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837DC5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837DC50" w14:paraId="2AABFF45" w14:textId="77777777">
        <w:tc>
          <w:tcPr>
            <w:tcW w:w="4500" w:type="dxa"/>
            <w:tcMar/>
          </w:tcPr>
          <w:p w:rsidRPr="000838E6" w:rsidR="0072768E" w:rsidP="6E03F293"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7837DC50" w14:paraId="413148C3" w14:textId="77777777">
        <w:tc>
          <w:tcPr>
            <w:tcW w:w="4500" w:type="dxa"/>
            <w:shd w:val="clear" w:color="auto" w:fill="4B658D"/>
            <w:tcMar/>
          </w:tcPr>
          <w:p w:rsidRPr="000838E6" w:rsidR="0072768E" w:rsidP="6E03F293"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6E03F293"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6E03F293"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7837DC50" w14:paraId="4B113E32" w14:textId="77777777">
        <w:tc>
          <w:tcPr>
            <w:tcW w:w="4500" w:type="dxa"/>
            <w:tcMar/>
          </w:tcPr>
          <w:p w:rsidRPr="000838E6" w:rsidR="0072768E" w:rsidP="2535A278" w:rsidRDefault="0072768E" w14:paraId="1AC1410D" w14:textId="06E06D52">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6E03F293"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7837DC5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535A278" w:rsidRDefault="0072768E" w14:paraId="66D8D21E" w14:textId="2B969639">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5281BC95">
              <w:rPr>
                <w:rFonts w:ascii="Calibri" w:hAnsi="Calibri" w:eastAsia="Times New Roman" w:cs="Times New Roman"/>
                <w:color w:val="FFFFFF" w:themeColor="background1"/>
                <w:sz w:val="22"/>
                <w:szCs w:val="22"/>
                <w:bdr w:val="none" w:color="auto" w:sz="0" w:space="0" w:frame="1"/>
                <w:lang w:eastAsia="zh-CN"/>
              </w:rPr>
              <w:t xml:space="preserve">15 June 2020</w:t>
            </w:r>
          </w:p>
        </w:tc>
      </w:tr>
      <w:tr w:rsidR="0072768E" w:rsidTr="7837DC5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837DC50" w:rsidRDefault="6E03F293" w14:paraId="30E4B249" w14:textId="2E6C7CAF">
            <w:pPr>
              <w:pStyle w:val="paragraph"/>
              <w:spacing w:before="0" w:beforeAutospacing="off" w:after="0" w:afterAutospacing="off"/>
              <w:textAlignment w:val="baseline"/>
              <w:rPr>
                <w:rStyle w:val="normaltextrun"/>
                <w:rFonts w:ascii="Calibri" w:hAnsi="Calibri" w:cs="Arial"/>
                <w:color w:val="4B658D"/>
                <w:sz w:val="22"/>
                <w:szCs w:val="22"/>
              </w:rPr>
            </w:pPr>
            <w:r w:rsidRPr="7837DC50" w:rsidR="2535A278">
              <w:rPr>
                <w:rStyle w:val="normaltextrun"/>
                <w:rFonts w:ascii="Calibri" w:hAnsi="Calibri" w:cs="Arial"/>
                <w:color w:val="4B658D"/>
                <w:sz w:val="22"/>
                <w:szCs w:val="22"/>
              </w:rPr>
              <w:t xml:space="preserve">Date: </w:t>
            </w:r>
            <w:r w:rsidRPr="7837DC50" w:rsidR="51D6DC85">
              <w:rPr>
                <w:rStyle w:val="normaltextrun"/>
                <w:rFonts w:ascii="Calibri" w:hAnsi="Calibri" w:cs="Arial"/>
                <w:color w:val="4B658D"/>
                <w:sz w:val="22"/>
                <w:szCs w:val="22"/>
              </w:rPr>
              <w:t>15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6E03F293" w:rsidP="6E03F293" w:rsidRDefault="6E03F293" w14:paraId="05E8285B" w14:textId="0FCE9871">
      <w:pPr>
        <w:jc w:val="center"/>
        <w:rPr>
          <w:rFonts w:ascii="Baskerville Old Face" w:hAnsi="Baskerville Old Face" w:eastAsia="Baskerville Old Face" w:cs="Baskerville Old Face"/>
          <w:noProof w:val="0"/>
          <w:color w:val="000000" w:themeColor="text1"/>
        </w:rPr>
      </w:pPr>
    </w:p>
    <w:p w:rsidR="6E03F293" w:rsidP="6E03F293" w:rsidRDefault="6E03F293" w14:paraId="189172C4" w14:textId="70FB5293">
      <w:pPr>
        <w:jc w:val="center"/>
        <w:rPr>
          <w:rFonts w:ascii="Baskerville Old Face" w:hAnsi="Baskerville Old Face" w:eastAsia="Baskerville Old Face" w:cs="Baskerville Old Face"/>
          <w:noProof w:val="0"/>
          <w:color w:val="000000" w:themeColor="text1"/>
        </w:rPr>
      </w:pPr>
    </w:p>
    <w:p w:rsidR="6E03F293" w:rsidP="6E03F293" w:rsidRDefault="6E03F293" w14:paraId="75784E85" w14:textId="380B314B">
      <w:pPr>
        <w:rPr>
          <w:rFonts w:ascii="Calibri" w:hAnsi="Calibri" w:eastAsia="Calibri" w:cs="Calibri"/>
          <w:noProof w:val="0"/>
          <w:color w:val="000000" w:themeColor="text1"/>
        </w:rPr>
      </w:pPr>
      <w:r w:rsidRPr="6E03F293">
        <w:rPr>
          <w:rFonts w:ascii="Calibri" w:hAnsi="Calibri" w:eastAsia="Calibri" w:cs="Calibri"/>
          <w:noProof w:val="0"/>
          <w:color w:val="000000" w:themeColor="text1"/>
        </w:rPr>
        <w:t xml:space="preserve">The following policy has been put in place to provide a clear structure and visibility to the checks that are made on the college’s boarding provision. </w:t>
      </w:r>
    </w:p>
    <w:p w:rsidR="00856A6C" w:rsidP="00856A6C" w:rsidRDefault="00856A6C" w14:paraId="3F91E48C" w14:textId="77777777">
      <w:pPr>
        <w:pStyle w:val="ListParagraph"/>
        <w:rPr>
          <w:rFonts w:ascii="Calibri" w:hAnsi="Calibri" w:eastAsia="Calibri" w:cs="Calibri"/>
          <w:color w:val="000000" w:themeColor="text1"/>
          <w:sz w:val="24"/>
          <w:szCs w:val="24"/>
        </w:rPr>
      </w:pPr>
    </w:p>
    <w:p w:rsidR="6E03F293" w:rsidP="00856A6C" w:rsidRDefault="6E03F293" w14:paraId="2F35E6BA" w14:textId="7EF607B0">
      <w:pPr>
        <w:pStyle w:val="ListParagraph"/>
        <w:ind w:left="0"/>
        <w:rPr>
          <w:b/>
          <w:bCs/>
          <w:color w:val="000000" w:themeColor="text1"/>
          <w:sz w:val="24"/>
          <w:szCs w:val="24"/>
        </w:rPr>
      </w:pPr>
      <w:r w:rsidRPr="6E03F293">
        <w:rPr>
          <w:rFonts w:ascii="Calibri" w:hAnsi="Calibri" w:eastAsia="Calibri" w:cs="Calibri"/>
          <w:b/>
          <w:bCs/>
          <w:color w:val="000000" w:themeColor="text1"/>
          <w:sz w:val="24"/>
          <w:szCs w:val="24"/>
        </w:rPr>
        <w:t>Introduction</w:t>
      </w:r>
    </w:p>
    <w:p w:rsidR="6E03F293" w:rsidP="6E03F293" w:rsidRDefault="6E03F293" w14:paraId="3F137103" w14:textId="3F58E367">
      <w:pPr>
        <w:rPr>
          <w:rFonts w:ascii="Calibri" w:hAnsi="Calibri" w:eastAsia="Calibri" w:cs="Calibri"/>
          <w:noProof w:val="0"/>
          <w:color w:val="000000" w:themeColor="text1"/>
        </w:rPr>
      </w:pPr>
    </w:p>
    <w:p w:rsidR="6E03F293" w:rsidP="6E03F293" w:rsidRDefault="6E03F293" w14:paraId="039D3EFA" w14:textId="16E083AD">
      <w:pPr>
        <w:rPr>
          <w:rFonts w:ascii="Calibri" w:hAnsi="Calibri" w:eastAsia="Calibri" w:cs="Calibri"/>
          <w:noProof w:val="0"/>
          <w:color w:val="000000" w:themeColor="text1"/>
        </w:rPr>
      </w:pPr>
      <w:r w:rsidRPr="7837DC50" w:rsidR="6E03F293">
        <w:rPr>
          <w:rFonts w:ascii="Calibri" w:hAnsi="Calibri" w:eastAsia="Calibri" w:cs="Calibri"/>
          <w:noProof w:val="0"/>
          <w:color w:val="000000" w:themeColor="text1" w:themeTint="FF" w:themeShade="FF"/>
        </w:rPr>
        <w:t xml:space="preserve">St. Andrew’s College Cambridge offers boarding provision at its 6 halls of residence to international students. The </w:t>
      </w:r>
      <w:r w:rsidRPr="7837DC50" w:rsidR="556448ED">
        <w:rPr>
          <w:rFonts w:ascii="Calibri" w:hAnsi="Calibri" w:eastAsia="Calibri" w:cs="Calibri"/>
          <w:noProof w:val="0"/>
          <w:color w:val="000000" w:themeColor="text1" w:themeTint="FF" w:themeShade="FF"/>
        </w:rPr>
        <w:t>6</w:t>
      </w:r>
      <w:r w:rsidRPr="7837DC50" w:rsidR="6E03F293">
        <w:rPr>
          <w:rFonts w:ascii="Calibri" w:hAnsi="Calibri" w:eastAsia="Calibri" w:cs="Calibri"/>
          <w:noProof w:val="0"/>
          <w:color w:val="000000" w:themeColor="text1" w:themeTint="FF" w:themeShade="FF"/>
        </w:rPr>
        <w:t xml:space="preserve"> halls are at the following locations:</w:t>
      </w:r>
    </w:p>
    <w:p w:rsidR="6E03F293" w:rsidP="6E03F293" w:rsidRDefault="6E03F293" w14:paraId="78A31709" w14:textId="77EB9C08">
      <w:pPr>
        <w:rPr>
          <w:rFonts w:ascii="Calibri" w:hAnsi="Calibri" w:eastAsia="Calibri" w:cs="Calibri"/>
          <w:noProof w:val="0"/>
          <w:color w:val="000000" w:themeColor="text1"/>
        </w:rPr>
      </w:pPr>
    </w:p>
    <w:p w:rsidR="6E03F293" w:rsidP="6E03F293" w:rsidRDefault="6E03F293" w14:paraId="02836E7F" w14:textId="417AF07D">
      <w:pPr>
        <w:pStyle w:val="ListParagraph"/>
        <w:numPr>
          <w:ilvl w:val="0"/>
          <w:numId w:val="2"/>
        </w:numPr>
        <w:rPr>
          <w:color w:val="000000" w:themeColor="text1"/>
          <w:sz w:val="24"/>
          <w:szCs w:val="24"/>
        </w:rPr>
      </w:pPr>
      <w:r w:rsidRPr="6E03F293">
        <w:rPr>
          <w:rFonts w:ascii="Calibri" w:hAnsi="Calibri" w:eastAsia="Calibri" w:cs="Calibri"/>
          <w:color w:val="000000" w:themeColor="text1"/>
          <w:sz w:val="24"/>
          <w:szCs w:val="24"/>
        </w:rPr>
        <w:t>Cherry Hinton Road (15 Students)</w:t>
      </w:r>
    </w:p>
    <w:p w:rsidR="6E03F293" w:rsidP="6E03F293" w:rsidRDefault="6E03F293" w14:paraId="6430B25C" w14:textId="333AC2E8">
      <w:pPr>
        <w:pStyle w:val="ListParagraph"/>
        <w:numPr>
          <w:ilvl w:val="0"/>
          <w:numId w:val="2"/>
        </w:numPr>
        <w:rPr>
          <w:color w:val="000000" w:themeColor="text1"/>
          <w:sz w:val="24"/>
          <w:szCs w:val="24"/>
        </w:rPr>
      </w:pPr>
      <w:r w:rsidRPr="6E03F293">
        <w:rPr>
          <w:rFonts w:ascii="Calibri" w:hAnsi="Calibri" w:eastAsia="Calibri" w:cs="Calibri"/>
          <w:color w:val="000000" w:themeColor="text1"/>
          <w:sz w:val="24"/>
          <w:szCs w:val="24"/>
        </w:rPr>
        <w:t>St. Barnabas Road (18 students)</w:t>
      </w:r>
    </w:p>
    <w:p w:rsidR="6E03F293" w:rsidP="6E03F293" w:rsidRDefault="6E03F293" w14:paraId="2B961015" w14:textId="3EF6349A">
      <w:pPr>
        <w:pStyle w:val="ListParagraph"/>
        <w:numPr>
          <w:ilvl w:val="0"/>
          <w:numId w:val="2"/>
        </w:numPr>
        <w:rPr>
          <w:color w:val="000000" w:themeColor="text1"/>
          <w:sz w:val="24"/>
          <w:szCs w:val="24"/>
        </w:rPr>
      </w:pPr>
      <w:proofErr w:type="spellStart"/>
      <w:r w:rsidRPr="6E03F293">
        <w:rPr>
          <w:rFonts w:ascii="Calibri" w:hAnsi="Calibri" w:eastAsia="Calibri" w:cs="Calibri"/>
          <w:color w:val="000000" w:themeColor="text1"/>
          <w:sz w:val="24"/>
          <w:szCs w:val="24"/>
        </w:rPr>
        <w:t>Lyndewode</w:t>
      </w:r>
      <w:proofErr w:type="spellEnd"/>
      <w:r w:rsidRPr="6E03F293">
        <w:rPr>
          <w:rFonts w:ascii="Calibri" w:hAnsi="Calibri" w:eastAsia="Calibri" w:cs="Calibri"/>
          <w:color w:val="000000" w:themeColor="text1"/>
          <w:sz w:val="24"/>
          <w:szCs w:val="24"/>
        </w:rPr>
        <w:t xml:space="preserve"> Road (13 students)</w:t>
      </w:r>
    </w:p>
    <w:p w:rsidR="6E03F293" w:rsidP="6E03F293" w:rsidRDefault="6E03F293" w14:paraId="7E2597EF" w14:textId="11E12E2D">
      <w:pPr>
        <w:pStyle w:val="ListParagraph"/>
        <w:numPr>
          <w:ilvl w:val="0"/>
          <w:numId w:val="2"/>
        </w:numPr>
        <w:rPr>
          <w:color w:val="000000" w:themeColor="text1"/>
          <w:sz w:val="24"/>
          <w:szCs w:val="24"/>
        </w:rPr>
      </w:pPr>
      <w:r w:rsidRPr="6E03F293">
        <w:rPr>
          <w:rFonts w:ascii="Calibri" w:hAnsi="Calibri" w:eastAsia="Calibri" w:cs="Calibri"/>
          <w:color w:val="000000" w:themeColor="text1"/>
          <w:sz w:val="24"/>
          <w:szCs w:val="24"/>
        </w:rPr>
        <w:t>Coleridge Road (8 students)</w:t>
      </w:r>
    </w:p>
    <w:p w:rsidR="6E03F293" w:rsidP="6E03F293" w:rsidRDefault="6E03F293" w14:paraId="20DDC279" w14:textId="3BCC0A13">
      <w:pPr>
        <w:pStyle w:val="ListParagraph"/>
        <w:numPr>
          <w:ilvl w:val="0"/>
          <w:numId w:val="2"/>
        </w:numPr>
        <w:rPr>
          <w:color w:val="000000" w:themeColor="text1"/>
          <w:sz w:val="24"/>
          <w:szCs w:val="24"/>
        </w:rPr>
      </w:pPr>
      <w:r w:rsidRPr="6E03F293">
        <w:rPr>
          <w:rFonts w:ascii="Calibri" w:hAnsi="Calibri" w:eastAsia="Calibri" w:cs="Calibri"/>
          <w:color w:val="000000" w:themeColor="text1"/>
          <w:sz w:val="24"/>
          <w:szCs w:val="24"/>
        </w:rPr>
        <w:t>Hills Road (14 students)</w:t>
      </w:r>
    </w:p>
    <w:p w:rsidR="6E03F293" w:rsidP="6E03F293" w:rsidRDefault="6E03F293" w14:paraId="2B0B31AE" w14:textId="4B54475E">
      <w:pPr>
        <w:pStyle w:val="ListParagraph"/>
        <w:numPr>
          <w:ilvl w:val="0"/>
          <w:numId w:val="2"/>
        </w:numPr>
        <w:rPr>
          <w:color w:val="000000" w:themeColor="text1"/>
          <w:sz w:val="24"/>
          <w:szCs w:val="24"/>
        </w:rPr>
      </w:pPr>
      <w:r w:rsidRPr="6E03F293">
        <w:rPr>
          <w:rFonts w:ascii="Calibri" w:hAnsi="Calibri" w:eastAsia="Calibri" w:cs="Calibri"/>
          <w:color w:val="000000" w:themeColor="text1"/>
          <w:sz w:val="24"/>
          <w:szCs w:val="24"/>
        </w:rPr>
        <w:t>Tenison Road (10 students)</w:t>
      </w:r>
    </w:p>
    <w:p w:rsidR="6E03F293" w:rsidP="6E03F293" w:rsidRDefault="6E03F293" w14:paraId="206B9F8F" w14:textId="4D9C9D67">
      <w:pPr>
        <w:rPr>
          <w:rFonts w:ascii="Calibri" w:hAnsi="Calibri" w:eastAsia="Calibri" w:cs="Calibri"/>
          <w:noProof w:val="0"/>
          <w:color w:val="000000" w:themeColor="text1"/>
        </w:rPr>
      </w:pPr>
    </w:p>
    <w:p w:rsidR="6E03F293" w:rsidP="6E03F293" w:rsidRDefault="6E03F293" w14:paraId="412759EC" w14:textId="25AB376F">
      <w:pPr>
        <w:rPr>
          <w:rFonts w:ascii="Calibri" w:hAnsi="Calibri" w:eastAsia="Calibri" w:cs="Calibri"/>
          <w:noProof w:val="0"/>
          <w:color w:val="000000" w:themeColor="text1"/>
        </w:rPr>
      </w:pPr>
      <w:r w:rsidRPr="7837DC50" w:rsidR="7948E89F">
        <w:rPr>
          <w:rFonts w:ascii="Calibri" w:hAnsi="Calibri" w:eastAsia="Calibri" w:cs="Calibri"/>
          <w:noProof w:val="0"/>
          <w:color w:val="000000" w:themeColor="text1" w:themeTint="FF" w:themeShade="FF"/>
        </w:rPr>
        <w:t>During pre-Covid-19 times, o</w:t>
      </w:r>
      <w:r w:rsidRPr="7837DC50" w:rsidR="6E03F293">
        <w:rPr>
          <w:rFonts w:ascii="Calibri" w:hAnsi="Calibri" w:eastAsia="Calibri" w:cs="Calibri"/>
          <w:noProof w:val="0"/>
          <w:color w:val="000000" w:themeColor="text1" w:themeTint="FF" w:themeShade="FF"/>
        </w:rPr>
        <w:t xml:space="preserve">ccupancy rates </w:t>
      </w:r>
      <w:r w:rsidRPr="7837DC50" w:rsidR="2CD93730">
        <w:rPr>
          <w:rFonts w:ascii="Calibri" w:hAnsi="Calibri" w:eastAsia="Calibri" w:cs="Calibri"/>
          <w:noProof w:val="0"/>
          <w:color w:val="000000" w:themeColor="text1" w:themeTint="FF" w:themeShade="FF"/>
        </w:rPr>
        <w:t>were</w:t>
      </w:r>
      <w:r w:rsidRPr="7837DC50" w:rsidR="6E03F293">
        <w:rPr>
          <w:rFonts w:ascii="Calibri" w:hAnsi="Calibri" w:eastAsia="Calibri" w:cs="Calibri"/>
          <w:noProof w:val="0"/>
          <w:color w:val="000000" w:themeColor="text1" w:themeTint="FF" w:themeShade="FF"/>
        </w:rPr>
        <w:t xml:space="preserve"> close to 100%.</w:t>
      </w:r>
      <w:r w:rsidRPr="7837DC50" w:rsidR="7F5BA422">
        <w:rPr>
          <w:rFonts w:ascii="Calibri" w:hAnsi="Calibri" w:eastAsia="Calibri" w:cs="Calibri"/>
          <w:noProof w:val="0"/>
          <w:color w:val="000000" w:themeColor="text1" w:themeTint="FF" w:themeShade="FF"/>
        </w:rPr>
        <w:t xml:space="preserve"> In 2020, these rates are much more uncertain. </w:t>
      </w:r>
      <w:r w:rsidRPr="7837DC50" w:rsidR="6E03F293">
        <w:rPr>
          <w:rFonts w:ascii="Calibri" w:hAnsi="Calibri" w:eastAsia="Calibri" w:cs="Calibri"/>
          <w:noProof w:val="0"/>
          <w:color w:val="000000" w:themeColor="text1" w:themeTint="FF" w:themeShade="FF"/>
        </w:rPr>
        <w:t xml:space="preserve"> Rooms are single or twin and many have </w:t>
      </w:r>
      <w:r w:rsidRPr="7837DC50" w:rsidR="6E03F293">
        <w:rPr>
          <w:rFonts w:ascii="Calibri" w:hAnsi="Calibri" w:eastAsia="Calibri" w:cs="Calibri"/>
          <w:noProof w:val="0"/>
          <w:color w:val="000000" w:themeColor="text1" w:themeTint="FF" w:themeShade="FF"/>
        </w:rPr>
        <w:t>en</w:t>
      </w:r>
      <w:r w:rsidRPr="7837DC50" w:rsidR="6E03F293">
        <w:rPr>
          <w:rFonts w:ascii="Calibri" w:hAnsi="Calibri" w:eastAsia="Calibri" w:cs="Calibri"/>
          <w:noProof w:val="0"/>
          <w:color w:val="000000" w:themeColor="text1" w:themeTint="FF" w:themeShade="FF"/>
        </w:rPr>
        <w:t>-suite bathrooms. Each hall of residence has</w:t>
      </w:r>
      <w:r w:rsidRPr="7837DC50" w:rsidR="30A72402">
        <w:rPr>
          <w:rFonts w:ascii="Calibri" w:hAnsi="Calibri" w:eastAsia="Calibri" w:cs="Calibri"/>
          <w:noProof w:val="0"/>
          <w:color w:val="000000" w:themeColor="text1" w:themeTint="FF" w:themeShade="FF"/>
        </w:rPr>
        <w:t xml:space="preserve"> a</w:t>
      </w:r>
      <w:r w:rsidRPr="7837DC50" w:rsidR="6E03F293">
        <w:rPr>
          <w:rFonts w:ascii="Calibri" w:hAnsi="Calibri" w:eastAsia="Calibri" w:cs="Calibri"/>
          <w:noProof w:val="0"/>
          <w:color w:val="000000" w:themeColor="text1" w:themeTint="FF" w:themeShade="FF"/>
        </w:rPr>
        <w:t xml:space="preserve"> live-in </w:t>
      </w:r>
      <w:r w:rsidRPr="7837DC50" w:rsidR="6E03F293">
        <w:rPr>
          <w:rFonts w:ascii="Calibri" w:hAnsi="Calibri" w:eastAsia="Calibri" w:cs="Calibri"/>
          <w:noProof w:val="0"/>
          <w:color w:val="000000" w:themeColor="text1" w:themeTint="FF" w:themeShade="FF"/>
        </w:rPr>
        <w:t xml:space="preserve">house </w:t>
      </w:r>
      <w:r w:rsidRPr="7837DC50" w:rsidR="6E03F293">
        <w:rPr>
          <w:rFonts w:ascii="Calibri" w:hAnsi="Calibri" w:eastAsia="Calibri" w:cs="Calibri"/>
          <w:noProof w:val="0"/>
          <w:color w:val="000000" w:themeColor="text1" w:themeTint="FF" w:themeShade="FF"/>
        </w:rPr>
        <w:t>manager</w:t>
      </w:r>
      <w:r w:rsidRPr="7837DC50" w:rsidR="6E03F293">
        <w:rPr>
          <w:rFonts w:ascii="Calibri" w:hAnsi="Calibri" w:eastAsia="Calibri" w:cs="Calibri"/>
          <w:noProof w:val="0"/>
          <w:color w:val="000000" w:themeColor="text1" w:themeTint="FF" w:themeShade="FF"/>
        </w:rPr>
        <w:t>.</w:t>
      </w:r>
    </w:p>
    <w:p w:rsidR="6E03F293" w:rsidP="6E03F293" w:rsidRDefault="6E03F293" w14:paraId="5A7E2A1B" w14:textId="240EE1E0">
      <w:pPr>
        <w:rPr>
          <w:rFonts w:ascii="Calibri" w:hAnsi="Calibri" w:eastAsia="Calibri" w:cs="Calibri"/>
          <w:noProof w:val="0"/>
          <w:color w:val="000000" w:themeColor="text1"/>
        </w:rPr>
      </w:pPr>
    </w:p>
    <w:p w:rsidR="6E03F293" w:rsidP="6E03F293" w:rsidRDefault="6E03F293" w14:paraId="1E404BE2" w14:textId="642D32B5">
      <w:pPr>
        <w:rPr>
          <w:rFonts w:ascii="Calibri" w:hAnsi="Calibri" w:eastAsia="Calibri" w:cs="Calibri"/>
          <w:noProof w:val="0"/>
          <w:color w:val="000000" w:themeColor="text1"/>
        </w:rPr>
      </w:pPr>
      <w:r w:rsidRPr="7837DC50" w:rsidR="6E03F293">
        <w:rPr>
          <w:rFonts w:ascii="Calibri" w:hAnsi="Calibri" w:eastAsia="Calibri" w:cs="Calibri"/>
          <w:noProof w:val="0"/>
          <w:color w:val="000000" w:themeColor="text1" w:themeTint="FF" w:themeShade="FF"/>
        </w:rPr>
        <w:t>The Director (Hanna Claydon) is responsible for the boarding provision in the college. In her absence, the deput</w:t>
      </w:r>
      <w:r w:rsidRPr="7837DC50" w:rsidR="390A5AA2">
        <w:rPr>
          <w:rFonts w:ascii="Calibri" w:hAnsi="Calibri" w:eastAsia="Calibri" w:cs="Calibri"/>
          <w:noProof w:val="0"/>
          <w:color w:val="000000" w:themeColor="text1" w:themeTint="FF" w:themeShade="FF"/>
        </w:rPr>
        <w:t>y</w:t>
      </w:r>
      <w:r w:rsidRPr="7837DC50" w:rsidR="6E03F293">
        <w:rPr>
          <w:rFonts w:ascii="Calibri" w:hAnsi="Calibri" w:eastAsia="Calibri" w:cs="Calibri"/>
          <w:noProof w:val="0"/>
          <w:color w:val="000000" w:themeColor="text1" w:themeTint="FF" w:themeShade="FF"/>
        </w:rPr>
        <w:t xml:space="preserve"> </w:t>
      </w:r>
      <w:r w:rsidRPr="7837DC50" w:rsidR="3A47A180">
        <w:rPr>
          <w:rFonts w:ascii="Calibri" w:hAnsi="Calibri" w:eastAsia="Calibri" w:cs="Calibri"/>
          <w:noProof w:val="0"/>
          <w:color w:val="000000" w:themeColor="text1" w:themeTint="FF" w:themeShade="FF"/>
        </w:rPr>
        <w:t>is</w:t>
      </w:r>
      <w:r w:rsidRPr="7837DC50" w:rsidR="6E03F293">
        <w:rPr>
          <w:rFonts w:ascii="Calibri" w:hAnsi="Calibri" w:eastAsia="Calibri" w:cs="Calibri"/>
          <w:noProof w:val="0"/>
          <w:color w:val="000000" w:themeColor="text1" w:themeTint="FF" w:themeShade="FF"/>
        </w:rPr>
        <w:t xml:space="preserve"> Wayne Marshall.  </w:t>
      </w:r>
    </w:p>
    <w:p w:rsidR="6E03F293" w:rsidP="6E03F293" w:rsidRDefault="6E03F293" w14:paraId="5C11C947" w14:textId="097138C7">
      <w:pPr>
        <w:rPr>
          <w:rFonts w:ascii="Calibri" w:hAnsi="Calibri" w:eastAsia="Calibri" w:cs="Calibri"/>
          <w:noProof w:val="0"/>
          <w:color w:val="000000" w:themeColor="text1"/>
        </w:rPr>
      </w:pPr>
    </w:p>
    <w:p w:rsidR="6E03F293" w:rsidP="00856A6C" w:rsidRDefault="6E03F293" w14:paraId="02B1EE29" w14:textId="43242685">
      <w:pPr>
        <w:pStyle w:val="ListParagraph"/>
        <w:ind w:left="0"/>
        <w:rPr>
          <w:b/>
          <w:bCs/>
          <w:color w:val="000000" w:themeColor="text1"/>
          <w:sz w:val="24"/>
          <w:szCs w:val="24"/>
        </w:rPr>
      </w:pPr>
      <w:r w:rsidRPr="6E03F293">
        <w:rPr>
          <w:rFonts w:ascii="Calibri" w:hAnsi="Calibri" w:eastAsia="Calibri" w:cs="Calibri"/>
          <w:b/>
          <w:bCs/>
          <w:color w:val="000000" w:themeColor="text1"/>
          <w:sz w:val="24"/>
          <w:szCs w:val="24"/>
        </w:rPr>
        <w:t>National Minimum Standards Checks</w:t>
      </w:r>
    </w:p>
    <w:p w:rsidR="6E03F293" w:rsidP="6E03F293" w:rsidRDefault="6E03F293" w14:paraId="608B1B5C" w14:textId="7FCBECE8">
      <w:pPr>
        <w:rPr>
          <w:rFonts w:ascii="Calibri" w:hAnsi="Calibri" w:eastAsia="Calibri" w:cs="Calibri"/>
          <w:noProof w:val="0"/>
          <w:color w:val="000000" w:themeColor="text1"/>
        </w:rPr>
      </w:pPr>
    </w:p>
    <w:p w:rsidR="6E03F293" w:rsidP="6E03F293" w:rsidRDefault="6E03F293" w14:paraId="2C08E748" w14:textId="17FE30FD">
      <w:pPr>
        <w:rPr>
          <w:rFonts w:ascii="Calibri" w:hAnsi="Calibri" w:eastAsia="Calibri" w:cs="Calibri"/>
          <w:noProof w:val="0"/>
          <w:color w:val="000000" w:themeColor="text1"/>
        </w:rPr>
      </w:pPr>
      <w:r w:rsidRPr="6E03F293">
        <w:rPr>
          <w:rFonts w:ascii="Calibri" w:hAnsi="Calibri" w:eastAsia="Calibri" w:cs="Calibri"/>
          <w:noProof w:val="0"/>
          <w:color w:val="000000" w:themeColor="text1"/>
        </w:rPr>
        <w:t>Twice a year, the Deputy Director visits each hall of residence to:</w:t>
      </w:r>
    </w:p>
    <w:p w:rsidR="6E03F293" w:rsidP="6E03F293" w:rsidRDefault="6E03F293" w14:paraId="18069087" w14:textId="3EFDBC60">
      <w:pPr>
        <w:rPr>
          <w:rFonts w:ascii="Calibri" w:hAnsi="Calibri" w:eastAsia="Calibri" w:cs="Calibri"/>
          <w:noProof w:val="0"/>
          <w:color w:val="000000" w:themeColor="text1"/>
        </w:rPr>
      </w:pPr>
    </w:p>
    <w:p w:rsidR="6E03F293" w:rsidP="6E03F293" w:rsidRDefault="6E03F293" w14:paraId="65AF34D1" w14:textId="04F8644A">
      <w:pPr>
        <w:pStyle w:val="ListParagraph"/>
        <w:numPr>
          <w:ilvl w:val="0"/>
          <w:numId w:val="1"/>
        </w:numPr>
        <w:rPr>
          <w:color w:val="000000" w:themeColor="text1"/>
          <w:sz w:val="24"/>
          <w:szCs w:val="24"/>
        </w:rPr>
      </w:pPr>
      <w:r w:rsidRPr="6E03F293">
        <w:rPr>
          <w:rFonts w:ascii="Calibri" w:hAnsi="Calibri" w:eastAsia="Calibri" w:cs="Calibri"/>
          <w:color w:val="000000" w:themeColor="text1"/>
          <w:sz w:val="24"/>
          <w:szCs w:val="24"/>
        </w:rPr>
        <w:t xml:space="preserve">Review the provision and records with the house manager. Booklets record the details of these visits and cover many aspects of Appendix 2 and Appendix 3 of the National Minimum Standards for Boarding Schools. </w:t>
      </w:r>
    </w:p>
    <w:p w:rsidR="6E03F293" w:rsidP="6E03F293" w:rsidRDefault="6E03F293" w14:paraId="1A360F12" w14:textId="152B49E6">
      <w:pPr>
        <w:pStyle w:val="ListParagraph"/>
        <w:numPr>
          <w:ilvl w:val="0"/>
          <w:numId w:val="1"/>
        </w:numPr>
        <w:rPr>
          <w:color w:val="000000" w:themeColor="text1"/>
          <w:sz w:val="24"/>
          <w:szCs w:val="24"/>
        </w:rPr>
      </w:pPr>
      <w:r w:rsidRPr="6E03F293">
        <w:rPr>
          <w:rFonts w:ascii="Calibri" w:hAnsi="Calibri" w:eastAsia="Calibri" w:cs="Calibri"/>
          <w:color w:val="000000" w:themeColor="text1"/>
          <w:sz w:val="24"/>
          <w:szCs w:val="24"/>
        </w:rPr>
        <w:t>Check the accident book</w:t>
      </w:r>
    </w:p>
    <w:p w:rsidR="6E03F293" w:rsidP="6E03F293" w:rsidRDefault="6E03F293" w14:paraId="7DCFF9B3" w14:textId="70CE8037">
      <w:pPr>
        <w:pStyle w:val="ListParagraph"/>
        <w:numPr>
          <w:ilvl w:val="0"/>
          <w:numId w:val="1"/>
        </w:numPr>
        <w:rPr>
          <w:color w:val="000000" w:themeColor="text1"/>
          <w:sz w:val="24"/>
          <w:szCs w:val="24"/>
        </w:rPr>
      </w:pPr>
      <w:r w:rsidRPr="6E03F293">
        <w:rPr>
          <w:rFonts w:ascii="Calibri" w:hAnsi="Calibri" w:eastAsia="Calibri" w:cs="Calibri"/>
          <w:color w:val="000000" w:themeColor="text1"/>
          <w:sz w:val="24"/>
          <w:szCs w:val="24"/>
        </w:rPr>
        <w:t>Check the fire drill records</w:t>
      </w:r>
    </w:p>
    <w:p w:rsidR="6E03F293" w:rsidP="6E03F293" w:rsidRDefault="6E03F293" w14:paraId="027069A0" w14:textId="08E4C785">
      <w:pPr>
        <w:pStyle w:val="ListParagraph"/>
        <w:numPr>
          <w:ilvl w:val="0"/>
          <w:numId w:val="1"/>
        </w:numPr>
        <w:rPr>
          <w:color w:val="000000" w:themeColor="text1"/>
          <w:sz w:val="24"/>
          <w:szCs w:val="24"/>
        </w:rPr>
      </w:pPr>
      <w:r w:rsidRPr="6E03F293">
        <w:rPr>
          <w:rFonts w:ascii="Calibri" w:hAnsi="Calibri" w:eastAsia="Calibri" w:cs="Calibri"/>
          <w:color w:val="000000" w:themeColor="text1"/>
          <w:sz w:val="24"/>
          <w:szCs w:val="24"/>
        </w:rPr>
        <w:t>Review the sanctions that the house manager has imposed on the students and why.</w:t>
      </w:r>
    </w:p>
    <w:p w:rsidR="6E03F293" w:rsidP="6E03F293" w:rsidRDefault="6E03F293" w14:paraId="597961D5" w14:textId="1F716AE0">
      <w:pPr>
        <w:pStyle w:val="ListParagraph"/>
        <w:numPr>
          <w:ilvl w:val="0"/>
          <w:numId w:val="1"/>
        </w:numPr>
        <w:rPr>
          <w:color w:val="000000" w:themeColor="text1"/>
          <w:sz w:val="24"/>
          <w:szCs w:val="24"/>
        </w:rPr>
      </w:pPr>
      <w:r w:rsidRPr="6E03F293">
        <w:rPr>
          <w:rFonts w:ascii="Calibri" w:hAnsi="Calibri" w:eastAsia="Calibri" w:cs="Calibri"/>
          <w:color w:val="000000" w:themeColor="text1"/>
          <w:sz w:val="24"/>
          <w:szCs w:val="24"/>
        </w:rPr>
        <w:t xml:space="preserve">Give each house manager a formal opportunity to ask questions and provide feedback. </w:t>
      </w:r>
    </w:p>
    <w:p w:rsidR="6E03F293" w:rsidP="6E03F293" w:rsidRDefault="6E03F293" w14:paraId="15F0E1A2" w14:textId="2AB339B7">
      <w:pPr>
        <w:pStyle w:val="ListParagraph"/>
        <w:numPr>
          <w:ilvl w:val="0"/>
          <w:numId w:val="1"/>
        </w:numPr>
        <w:rPr>
          <w:color w:val="000000" w:themeColor="text1"/>
          <w:sz w:val="24"/>
          <w:szCs w:val="24"/>
        </w:rPr>
      </w:pPr>
      <w:r w:rsidRPr="6E03F293">
        <w:rPr>
          <w:rFonts w:ascii="Calibri" w:hAnsi="Calibri" w:eastAsia="Calibri" w:cs="Calibri"/>
          <w:color w:val="000000" w:themeColor="text1"/>
          <w:sz w:val="24"/>
          <w:szCs w:val="24"/>
        </w:rPr>
        <w:lastRenderedPageBreak/>
        <w:t>Check on the safeguarding provision in each hall and to advise students and the house manager if applicable.</w:t>
      </w:r>
    </w:p>
    <w:p w:rsidR="00856A6C" w:rsidP="00856A6C" w:rsidRDefault="00856A6C" w14:paraId="63C158C4" w14:textId="77777777">
      <w:pPr>
        <w:pStyle w:val="ListParagraph"/>
        <w:rPr>
          <w:rFonts w:ascii="Calibri" w:hAnsi="Calibri" w:eastAsia="Calibri" w:cs="Calibri"/>
          <w:color w:val="000000" w:themeColor="text1"/>
          <w:sz w:val="24"/>
          <w:szCs w:val="24"/>
        </w:rPr>
      </w:pPr>
    </w:p>
    <w:p w:rsidR="6E03F293" w:rsidP="7837DC50" w:rsidRDefault="6E03F293" w14:paraId="0B939E2A" w14:textId="7B401061">
      <w:pPr>
        <w:pStyle w:val="ListParagraph"/>
        <w:ind w:left="0"/>
        <w:rPr>
          <w:b w:val="1"/>
          <w:bCs w:val="1"/>
          <w:color w:val="000000" w:themeColor="text1"/>
          <w:sz w:val="24"/>
          <w:szCs w:val="24"/>
        </w:rPr>
      </w:pPr>
      <w:r w:rsidRPr="7837DC50" w:rsidR="6E03F293">
        <w:rPr>
          <w:rFonts w:ascii="Calibri" w:hAnsi="Calibri" w:eastAsia="Calibri" w:cs="Calibri"/>
          <w:b w:val="1"/>
          <w:bCs w:val="1"/>
          <w:color w:val="000000" w:themeColor="text1" w:themeTint="FF" w:themeShade="FF"/>
          <w:sz w:val="24"/>
          <w:szCs w:val="24"/>
        </w:rPr>
        <w:t xml:space="preserve">Health and safety </w:t>
      </w:r>
    </w:p>
    <w:p w:rsidR="6E03F293" w:rsidP="6E03F293" w:rsidRDefault="6E03F293" w14:paraId="7C28BA26" w14:textId="7DAC9940">
      <w:pPr>
        <w:rPr>
          <w:rFonts w:ascii="Calibri" w:hAnsi="Calibri" w:eastAsia="Calibri" w:cs="Calibri"/>
          <w:noProof w:val="0"/>
          <w:color w:val="000000" w:themeColor="text1"/>
        </w:rPr>
      </w:pPr>
    </w:p>
    <w:p w:rsidRPr="00856A6C" w:rsidR="6E03F293" w:rsidP="2535A278" w:rsidRDefault="6E03F293" w14:paraId="07D81C65" w14:textId="11CE5F34">
      <w:pPr>
        <w:pStyle w:val="ListParagraph"/>
        <w:numPr>
          <w:ilvl w:val="0"/>
          <w:numId w:val="18"/>
        </w:numPr>
        <w:rPr>
          <w:color w:val="000000" w:themeColor="text1" w:themeTint="FF" w:themeShade="FF"/>
          <w:sz w:val="24"/>
          <w:szCs w:val="24"/>
        </w:rPr>
      </w:pPr>
      <w:r w:rsidRPr="7837DC50" w:rsidR="2535A278">
        <w:rPr>
          <w:rFonts w:ascii="Calibri" w:hAnsi="Calibri" w:eastAsia="Calibri" w:cs="Calibri"/>
          <w:color w:val="000000" w:themeColor="text1" w:themeTint="FF" w:themeShade="FF"/>
          <w:sz w:val="24"/>
          <w:szCs w:val="24"/>
        </w:rPr>
        <w:t>Once a year the college Health and Safety consultants (</w:t>
      </w:r>
      <w:proofErr w:type="spellStart"/>
      <w:r w:rsidRPr="7837DC50" w:rsidR="2535A278">
        <w:rPr>
          <w:rFonts w:ascii="Calibri" w:hAnsi="Calibri" w:eastAsia="Calibri" w:cs="Calibri"/>
          <w:color w:val="000000" w:themeColor="text1" w:themeTint="FF" w:themeShade="FF"/>
          <w:sz w:val="24"/>
          <w:szCs w:val="24"/>
        </w:rPr>
        <w:t>Akeva</w:t>
      </w:r>
      <w:proofErr w:type="spellEnd"/>
      <w:r w:rsidRPr="7837DC50" w:rsidR="2535A278">
        <w:rPr>
          <w:rFonts w:ascii="Calibri" w:hAnsi="Calibri" w:eastAsia="Calibri" w:cs="Calibri"/>
          <w:color w:val="000000" w:themeColor="text1" w:themeTint="FF" w:themeShade="FF"/>
          <w:sz w:val="24"/>
          <w:szCs w:val="24"/>
        </w:rPr>
        <w:t xml:space="preserve"> Safety Solutions</w:t>
      </w:r>
      <w:r w:rsidRPr="7837DC50" w:rsidR="2535A278">
        <w:rPr>
          <w:rFonts w:ascii="Calibri" w:hAnsi="Calibri" w:eastAsia="Calibri" w:cs="Calibri"/>
          <w:color w:val="000000" w:themeColor="text1" w:themeTint="FF" w:themeShade="FF"/>
          <w:sz w:val="24"/>
          <w:szCs w:val="24"/>
        </w:rPr>
        <w:t xml:space="preserve">) carry out risk assessments on each hall of residence and advise the </w:t>
      </w:r>
      <w:r w:rsidRPr="7837DC50" w:rsidR="2535A278">
        <w:rPr>
          <w:rFonts w:ascii="Calibri" w:hAnsi="Calibri" w:eastAsia="Calibri" w:cs="Calibri"/>
          <w:color w:val="000000" w:themeColor="text1" w:themeTint="FF" w:themeShade="FF"/>
          <w:sz w:val="24"/>
          <w:szCs w:val="24"/>
        </w:rPr>
        <w:t>H</w:t>
      </w:r>
      <w:r w:rsidRPr="7837DC50" w:rsidR="2535A278">
        <w:rPr>
          <w:rFonts w:ascii="Calibri" w:hAnsi="Calibri" w:eastAsia="Calibri" w:cs="Calibri"/>
          <w:color w:val="000000" w:themeColor="text1" w:themeTint="FF" w:themeShade="FF"/>
          <w:sz w:val="24"/>
          <w:szCs w:val="24"/>
        </w:rPr>
        <w:t>ouse managers on action they can take to reduce risk.</w:t>
      </w:r>
    </w:p>
    <w:p w:rsidRPr="00856A6C" w:rsidR="6E03F293" w:rsidP="00856A6C" w:rsidRDefault="6E03F293" w14:paraId="1F00AF21" w14:textId="32116170">
      <w:pPr>
        <w:ind w:left="360"/>
        <w:rPr>
          <w:rFonts w:ascii="Calibri" w:hAnsi="Calibri" w:eastAsia="Calibri" w:cs="Calibri"/>
          <w:noProof w:val="0"/>
          <w:color w:val="000000" w:themeColor="text1"/>
        </w:rPr>
      </w:pPr>
    </w:p>
    <w:p w:rsidRPr="00856A6C" w:rsidR="6E03F293" w:rsidP="7837DC50" w:rsidRDefault="6E03F293" w14:paraId="410B3E1B" w14:textId="7DA8D0FF">
      <w:pPr>
        <w:pStyle w:val="ListParagraph"/>
        <w:numPr>
          <w:ilvl w:val="0"/>
          <w:numId w:val="18"/>
        </w:numPr>
        <w:spacing w:after="200" w:line="276" w:lineRule="auto"/>
        <w:rPr>
          <w:noProof w:val="0"/>
          <w:color w:val="000000" w:themeColor="text1" w:themeTint="FF" w:themeShade="FF"/>
          <w:sz w:val="24"/>
          <w:szCs w:val="24"/>
        </w:rPr>
      </w:pPr>
      <w:r w:rsidRPr="7837DC50" w:rsidR="6E03F293">
        <w:rPr>
          <w:rFonts w:ascii="Calibri" w:hAnsi="Calibri" w:eastAsia="Calibri" w:cs="Calibri"/>
          <w:color w:val="000000" w:themeColor="text1" w:themeTint="FF" w:themeShade="FF"/>
          <w:sz w:val="24"/>
          <w:szCs w:val="24"/>
        </w:rPr>
        <w:t>The risk assessments are then reviewed by the</w:t>
      </w:r>
      <w:r w:rsidRPr="7837DC50" w:rsidR="49ECB8DC">
        <w:rPr>
          <w:rFonts w:ascii="Calibri" w:hAnsi="Calibri" w:eastAsia="Calibri" w:cs="Calibri"/>
          <w:color w:val="000000" w:themeColor="text1" w:themeTint="FF" w:themeShade="FF"/>
          <w:sz w:val="24"/>
          <w:szCs w:val="24"/>
        </w:rPr>
        <w:t xml:space="preserve"> Deputy Director and the Maintenance Supervisor</w:t>
      </w:r>
      <w:r w:rsidRPr="7837DC50" w:rsidR="6E03F293">
        <w:rPr>
          <w:rFonts w:ascii="Calibri" w:hAnsi="Calibri" w:eastAsia="Calibri" w:cs="Calibri"/>
          <w:color w:val="000000" w:themeColor="text1" w:themeTint="FF" w:themeShade="FF"/>
          <w:sz w:val="24"/>
          <w:szCs w:val="24"/>
        </w:rPr>
        <w:t xml:space="preserve"> and necessary action is taken. These documents are updated and are then used the next time the risk assessments are carried out.</w:t>
      </w:r>
      <w:r w:rsidRPr="7837DC50" w:rsidR="513763E4">
        <w:rPr>
          <w:rFonts w:ascii="Calibri" w:hAnsi="Calibri" w:eastAsia="Calibri" w:cs="Calibri"/>
          <w:color w:val="000000" w:themeColor="text1" w:themeTint="FF" w:themeShade="FF"/>
          <w:sz w:val="24"/>
          <w:szCs w:val="24"/>
        </w:rPr>
        <w:t xml:space="preserve"> All hall risk assessments are also sent to the company directors.</w:t>
      </w:r>
    </w:p>
    <w:p w:rsidRPr="00856A6C" w:rsidR="6E03F293" w:rsidP="7837DC50" w:rsidRDefault="6E03F293" w14:paraId="4CEF5CCC" w14:textId="625A27C6">
      <w:pPr>
        <w:pStyle w:val="Normal"/>
        <w:ind w:left="360"/>
        <w:rPr>
          <w:rFonts w:ascii="Calibri" w:hAnsi="Calibri" w:eastAsia="Calibri" w:cs="Calibri"/>
          <w:noProof w:val="0"/>
          <w:color w:val="000000" w:themeColor="text1"/>
          <w:sz w:val="24"/>
          <w:szCs w:val="24"/>
        </w:rPr>
      </w:pPr>
    </w:p>
    <w:p w:rsidR="6E03F293" w:rsidP="7837DC50" w:rsidRDefault="6E03F293" w14:paraId="206A4DBF" w14:textId="6AA2FB85">
      <w:pPr>
        <w:pStyle w:val="ListParagraph"/>
        <w:numPr>
          <w:ilvl w:val="0"/>
          <w:numId w:val="18"/>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4"/>
          <w:szCs w:val="24"/>
        </w:rPr>
      </w:pPr>
      <w:r w:rsidRPr="7837DC50" w:rsidR="6E03F293">
        <w:rPr>
          <w:rFonts w:ascii="Calibri" w:hAnsi="Calibri" w:eastAsia="Calibri" w:cs="Calibri"/>
          <w:color w:val="000000" w:themeColor="text1" w:themeTint="FF" w:themeShade="FF"/>
          <w:sz w:val="24"/>
          <w:szCs w:val="24"/>
        </w:rPr>
        <w:t xml:space="preserve">PAT Testing is carried out every year and a record of it is kept </w:t>
      </w:r>
      <w:r w:rsidRPr="7837DC50" w:rsidR="136E332D">
        <w:rPr>
          <w:rFonts w:ascii="Calibri" w:hAnsi="Calibri" w:eastAsia="Calibri" w:cs="Calibri"/>
          <w:color w:val="000000" w:themeColor="text1" w:themeTint="FF" w:themeShade="FF"/>
          <w:sz w:val="24"/>
          <w:szCs w:val="24"/>
        </w:rPr>
        <w:t>by the Maintenance Supervisor.</w:t>
      </w:r>
    </w:p>
    <w:p w:rsidRPr="00856A6C" w:rsidR="6E03F293" w:rsidP="00856A6C" w:rsidRDefault="6E03F293" w14:paraId="767F27BE" w14:textId="36B1859D">
      <w:pPr>
        <w:ind w:left="360"/>
        <w:rPr>
          <w:rFonts w:ascii="Calibri" w:hAnsi="Calibri" w:eastAsia="Calibri" w:cs="Calibri"/>
          <w:noProof w:val="0"/>
          <w:color w:val="000000" w:themeColor="text1"/>
        </w:rPr>
      </w:pPr>
    </w:p>
    <w:p w:rsidR="6E03F293" w:rsidP="7837DC50" w:rsidRDefault="6E03F293" w14:paraId="6D9283DB" w14:textId="46A619B3">
      <w:pPr>
        <w:pStyle w:val="Normal"/>
        <w:rPr>
          <w:rFonts w:ascii="Calibri" w:hAnsi="Calibri" w:eastAsia="Calibri" w:cs="Calibri"/>
          <w:noProof w:val="0"/>
          <w:color w:val="000000" w:themeColor="text1"/>
        </w:rPr>
      </w:pPr>
    </w:p>
    <w:p w:rsidRPr="00856A6C" w:rsidR="6E03F293" w:rsidP="7837DC50" w:rsidRDefault="6E03F293" w14:paraId="06037701" w14:textId="1FBDBE6C">
      <w:pPr>
        <w:ind w:left="0"/>
        <w:rPr>
          <w:b w:val="1"/>
          <w:bCs w:val="1"/>
          <w:color w:val="000000" w:themeColor="text1"/>
        </w:rPr>
      </w:pPr>
      <w:r w:rsidRPr="7837DC50" w:rsidR="6E03F293">
        <w:rPr>
          <w:rFonts w:ascii="Calibri" w:hAnsi="Calibri" w:eastAsia="Calibri" w:cs="Calibri"/>
          <w:b w:val="1"/>
          <w:bCs w:val="1"/>
          <w:color w:val="000000" w:themeColor="text1" w:themeTint="FF" w:themeShade="FF"/>
        </w:rPr>
        <w:t>House manager communication</w:t>
      </w:r>
    </w:p>
    <w:p w:rsidR="6E03F293" w:rsidP="6E03F293" w:rsidRDefault="6E03F293" w14:paraId="33F7B932" w14:textId="39788AB2">
      <w:pPr>
        <w:rPr>
          <w:rFonts w:ascii="Calibri" w:hAnsi="Calibri" w:eastAsia="Calibri" w:cs="Calibri"/>
          <w:noProof w:val="0"/>
          <w:color w:val="000000" w:themeColor="text1"/>
        </w:rPr>
      </w:pPr>
    </w:p>
    <w:p w:rsidRPr="00856A6C" w:rsidR="6E03F293" w:rsidP="00856A6C" w:rsidRDefault="6E03F293" w14:paraId="1A322C28" w14:textId="0F3B9F6D">
      <w:pPr>
        <w:pStyle w:val="ListParagraph"/>
        <w:numPr>
          <w:ilvl w:val="0"/>
          <w:numId w:val="21"/>
        </w:numPr>
        <w:rPr>
          <w:color w:val="000000" w:themeColor="text1"/>
          <w:sz w:val="24"/>
          <w:szCs w:val="24"/>
        </w:rPr>
      </w:pPr>
      <w:r w:rsidRPr="00856A6C">
        <w:rPr>
          <w:rFonts w:ascii="Calibri" w:hAnsi="Calibri" w:eastAsia="Calibri" w:cs="Calibri"/>
          <w:color w:val="000000" w:themeColor="text1"/>
          <w:sz w:val="24"/>
          <w:szCs w:val="24"/>
        </w:rPr>
        <w:t>A meeting with all the house managers and the Deputy Director is held at least twice a year and any discussions and actions required are recorded. If more appropriate, this meeting takes the form of a knowledge sharing session, whereby the Deputy Director facilitates conversations about how different house managers address various issues or challenges.</w:t>
      </w:r>
    </w:p>
    <w:p w:rsidRPr="00856A6C" w:rsidR="6E03F293" w:rsidP="00856A6C" w:rsidRDefault="6E03F293" w14:paraId="59A52798" w14:textId="3EAC201B">
      <w:pPr>
        <w:ind w:left="720"/>
        <w:rPr>
          <w:rFonts w:ascii="Calibri" w:hAnsi="Calibri" w:eastAsia="Calibri" w:cs="Calibri"/>
          <w:noProof w:val="0"/>
          <w:color w:val="000000" w:themeColor="text1"/>
        </w:rPr>
      </w:pPr>
    </w:p>
    <w:p w:rsidRPr="00856A6C" w:rsidR="6E03F293" w:rsidP="00856A6C" w:rsidRDefault="6E03F293" w14:paraId="3BAF813D" w14:textId="4E087D39">
      <w:pPr>
        <w:pStyle w:val="ListParagraph"/>
        <w:numPr>
          <w:ilvl w:val="0"/>
          <w:numId w:val="21"/>
        </w:numPr>
        <w:rPr>
          <w:color w:val="000000" w:themeColor="text1"/>
          <w:sz w:val="24"/>
          <w:szCs w:val="24"/>
        </w:rPr>
      </w:pPr>
      <w:bookmarkStart w:name="_GoBack" w:id="0"/>
      <w:bookmarkEnd w:id="0"/>
      <w:r w:rsidRPr="7837DC50" w:rsidR="6E03F293">
        <w:rPr>
          <w:rFonts w:ascii="Calibri" w:hAnsi="Calibri" w:eastAsia="Calibri" w:cs="Calibri"/>
          <w:color w:val="000000" w:themeColor="text1" w:themeTint="FF" w:themeShade="FF"/>
          <w:sz w:val="24"/>
          <w:szCs w:val="24"/>
        </w:rPr>
        <w:t>When a new policy is developed, where appropriate, each house manager is given the opportunity to feed back to the Deputy Director on its content. Once agreed, each new policy is then signed off b</w:t>
      </w:r>
      <w:r w:rsidRPr="7837DC50" w:rsidR="6E03F293">
        <w:rPr>
          <w:rFonts w:ascii="Calibri" w:hAnsi="Calibri" w:eastAsia="Calibri" w:cs="Calibri"/>
          <w:color w:val="000000" w:themeColor="text1" w:themeTint="FF" w:themeShade="FF"/>
          <w:sz w:val="24"/>
          <w:szCs w:val="24"/>
        </w:rPr>
        <w:t>y each house manager.</w:t>
      </w:r>
    </w:p>
    <w:p w:rsidRPr="00856A6C" w:rsidR="6E03F293" w:rsidP="00856A6C" w:rsidRDefault="6E03F293" w14:paraId="77518A5D" w14:textId="22D51818">
      <w:pPr>
        <w:rPr>
          <w:rFonts w:ascii="Calibri" w:hAnsi="Calibri" w:eastAsia="Calibri" w:cs="Calibri"/>
          <w:noProof w:val="0"/>
          <w:color w:val="000000" w:themeColor="text1"/>
        </w:rPr>
      </w:pPr>
    </w:p>
    <w:p w:rsidRPr="00856A6C" w:rsidR="6E03F293" w:rsidP="00856A6C" w:rsidRDefault="6E03F293" w14:paraId="0238985B" w14:textId="5A493389">
      <w:pPr>
        <w:pStyle w:val="ListParagraph"/>
        <w:numPr>
          <w:ilvl w:val="0"/>
          <w:numId w:val="21"/>
        </w:numPr>
        <w:rPr>
          <w:color w:val="000000" w:themeColor="text1"/>
          <w:sz w:val="24"/>
          <w:szCs w:val="24"/>
        </w:rPr>
      </w:pPr>
      <w:r w:rsidRPr="7837DC50" w:rsidR="6E03F293">
        <w:rPr>
          <w:rFonts w:ascii="Calibri" w:hAnsi="Calibri" w:eastAsia="Calibri" w:cs="Calibri"/>
          <w:color w:val="000000" w:themeColor="text1" w:themeTint="FF" w:themeShade="FF"/>
          <w:sz w:val="24"/>
          <w:szCs w:val="24"/>
        </w:rPr>
        <w:t>House managers are asked to come to the college to pick up post once a week and any urgent issues are dealt with by phone or e-mail.</w:t>
      </w:r>
    </w:p>
    <w:p w:rsidR="7837DC50" w:rsidP="7837DC50" w:rsidRDefault="7837DC50" w14:paraId="6C26D380" w14:textId="6F003F0F">
      <w:pPr>
        <w:pStyle w:val="Normal"/>
        <w:rPr>
          <w:rFonts w:ascii="Calibri" w:hAnsi="Calibri" w:eastAsia="Calibri" w:cs="Calibri"/>
          <w:color w:val="000000" w:themeColor="text1" w:themeTint="FF" w:themeShade="FF"/>
          <w:sz w:val="24"/>
          <w:szCs w:val="24"/>
        </w:rPr>
      </w:pPr>
    </w:p>
    <w:p w:rsidR="514E9128" w:rsidP="7837DC50" w:rsidRDefault="514E9128" w14:paraId="25EAAB93" w14:textId="2C1A7557">
      <w:pPr>
        <w:pStyle w:val="Normal"/>
        <w:rPr>
          <w:rFonts w:ascii="Calibri" w:hAnsi="Calibri" w:eastAsia="Calibri" w:cs="Calibri"/>
          <w:b w:val="1"/>
          <w:bCs w:val="1"/>
          <w:color w:val="000000" w:themeColor="text1" w:themeTint="FF" w:themeShade="FF"/>
          <w:sz w:val="24"/>
          <w:szCs w:val="24"/>
        </w:rPr>
      </w:pPr>
      <w:r w:rsidRPr="7837DC50" w:rsidR="514E9128">
        <w:rPr>
          <w:rFonts w:ascii="Calibri" w:hAnsi="Calibri" w:eastAsia="Calibri" w:cs="Calibri"/>
          <w:b w:val="1"/>
          <w:bCs w:val="1"/>
          <w:color w:val="000000" w:themeColor="text1" w:themeTint="FF" w:themeShade="FF"/>
          <w:sz w:val="24"/>
          <w:szCs w:val="24"/>
        </w:rPr>
        <w:t>Student feedback</w:t>
      </w:r>
    </w:p>
    <w:p w:rsidR="7837DC50" w:rsidP="7837DC50" w:rsidRDefault="7837DC50" w14:paraId="548B0798" w14:textId="6AA83A27">
      <w:pPr>
        <w:pStyle w:val="Normal"/>
        <w:rPr>
          <w:rFonts w:ascii="Calibri" w:hAnsi="Calibri" w:eastAsia="Calibri" w:cs="Calibri"/>
          <w:color w:val="000000" w:themeColor="text1" w:themeTint="FF" w:themeShade="FF"/>
          <w:sz w:val="24"/>
          <w:szCs w:val="24"/>
        </w:rPr>
      </w:pPr>
    </w:p>
    <w:p w:rsidR="514E9128" w:rsidP="7837DC50" w:rsidRDefault="514E9128" w14:paraId="37C77CF4" w14:textId="16805B4D">
      <w:pPr>
        <w:pStyle w:val="Normal"/>
        <w:rPr>
          <w:rFonts w:ascii="Calibri" w:hAnsi="Calibri" w:eastAsia="Calibri" w:cs="Calibri"/>
          <w:color w:val="000000" w:themeColor="text1" w:themeTint="FF" w:themeShade="FF"/>
          <w:sz w:val="24"/>
          <w:szCs w:val="24"/>
        </w:rPr>
      </w:pPr>
      <w:r w:rsidRPr="7837DC50" w:rsidR="514E9128">
        <w:rPr>
          <w:rFonts w:ascii="Calibri" w:hAnsi="Calibri" w:eastAsia="Calibri" w:cs="Calibri"/>
          <w:color w:val="000000" w:themeColor="text1" w:themeTint="FF" w:themeShade="FF"/>
          <w:sz w:val="24"/>
          <w:szCs w:val="24"/>
        </w:rPr>
        <w:t>Student feedback also forms an important part of maintaining quality within the college boarding provision. Students are invited to complete a survey twice a year and the findings from this are reviewed and if necessary, action taken.</w:t>
      </w:r>
    </w:p>
    <w:p w:rsidR="7837DC50" w:rsidP="7837DC50" w:rsidRDefault="7837DC50" w14:paraId="2C671805" w14:textId="5B9D7F44">
      <w:pPr>
        <w:pStyle w:val="Normal"/>
        <w:rPr>
          <w:rFonts w:ascii="Calibri" w:hAnsi="Calibri" w:eastAsia="Calibri" w:cs="Calibri"/>
          <w:color w:val="000000" w:themeColor="text1" w:themeTint="FF" w:themeShade="FF"/>
          <w:sz w:val="24"/>
          <w:szCs w:val="24"/>
        </w:rPr>
      </w:pPr>
    </w:p>
    <w:p w:rsidR="6BF10DA0" w:rsidP="7837DC50" w:rsidRDefault="6BF10DA0" w14:paraId="5A6EED0E" w14:textId="4FA146A8">
      <w:pPr>
        <w:pStyle w:val="Normal"/>
        <w:rPr>
          <w:rFonts w:ascii="Calibri" w:hAnsi="Calibri" w:eastAsia="Calibri" w:cs="Calibri"/>
          <w:color w:val="000000" w:themeColor="text1" w:themeTint="FF" w:themeShade="FF"/>
          <w:sz w:val="24"/>
          <w:szCs w:val="24"/>
        </w:rPr>
      </w:pPr>
      <w:r w:rsidRPr="7837DC50" w:rsidR="6BF10DA0">
        <w:rPr>
          <w:rFonts w:ascii="Calibri" w:hAnsi="Calibri" w:eastAsia="Calibri" w:cs="Calibri"/>
          <w:color w:val="000000" w:themeColor="text1" w:themeTint="FF" w:themeShade="FF"/>
          <w:sz w:val="24"/>
          <w:szCs w:val="24"/>
        </w:rPr>
        <w:t xml:space="preserve">Students are also asked about their accommodation at their </w:t>
      </w:r>
      <w:r w:rsidRPr="7837DC50" w:rsidR="65D10903">
        <w:rPr>
          <w:rFonts w:ascii="Calibri" w:hAnsi="Calibri" w:eastAsia="Calibri" w:cs="Calibri"/>
          <w:color w:val="000000" w:themeColor="text1" w:themeTint="FF" w:themeShade="FF"/>
          <w:sz w:val="24"/>
          <w:szCs w:val="24"/>
        </w:rPr>
        <w:t>weekly tutor meetings. Any issues raised are then fed back to the Deputy Director and action is taken in response.</w:t>
      </w:r>
    </w:p>
    <w:p w:rsidR="7837DC50" w:rsidP="7837DC50" w:rsidRDefault="7837DC50" w14:paraId="60C1949A" w14:textId="7070A431">
      <w:pPr>
        <w:pStyle w:val="Normal"/>
        <w:rPr>
          <w:rFonts w:ascii="Calibri" w:hAnsi="Calibri" w:eastAsia="Calibri" w:cs="Calibri"/>
          <w:color w:val="000000" w:themeColor="text1" w:themeTint="FF" w:themeShade="FF"/>
          <w:sz w:val="24"/>
          <w:szCs w:val="24"/>
        </w:rPr>
      </w:pPr>
    </w:p>
    <w:p w:rsidR="6E03F293" w:rsidP="6E03F293" w:rsidRDefault="6E03F293" w14:paraId="42DEE465" w14:textId="714F98F8">
      <w:pPr>
        <w:rPr>
          <w:rFonts w:ascii="Calibri" w:hAnsi="Calibri" w:eastAsia="Calibri" w:cs="Calibri"/>
          <w:noProof w:val="0"/>
          <w:color w:val="000000" w:themeColor="text1"/>
        </w:rPr>
      </w:pPr>
    </w:p>
    <w:p w:rsidR="6E03F293" w:rsidP="6E03F293" w:rsidRDefault="6E03F293" w14:paraId="4DF42F23" w14:textId="700E1C97">
      <w:pPr>
        <w:rPr>
          <w:rFonts w:ascii="Calibri" w:hAnsi="Calibri" w:eastAsia="Calibri" w:cs="Calibri"/>
          <w:noProof w:val="0"/>
          <w:color w:val="000000" w:themeColor="text1"/>
        </w:rPr>
      </w:pPr>
    </w:p>
    <w:p w:rsidR="6E03F293" w:rsidP="7837DC50" w:rsidRDefault="6E03F293" w14:paraId="4C010742" w14:textId="052300E8">
      <w:pPr>
        <w:rPr>
          <w:rFonts w:ascii="Calibri" w:hAnsi="Calibri" w:eastAsia="Calibri" w:cs="Calibri"/>
          <w:b w:val="1"/>
          <w:bCs w:val="1"/>
          <w:noProof w:val="0"/>
          <w:color w:val="000000" w:themeColor="text1" w:themeTint="FF" w:themeShade="FF"/>
        </w:rPr>
      </w:pPr>
      <w:r w:rsidRPr="7837DC50" w:rsidR="2535A278">
        <w:rPr>
          <w:rFonts w:ascii="Calibri" w:hAnsi="Calibri" w:eastAsia="Calibri" w:cs="Calibri"/>
          <w:b w:val="1"/>
          <w:bCs w:val="1"/>
          <w:noProof w:val="0"/>
          <w:color w:val="000000" w:themeColor="text1" w:themeTint="FF" w:themeShade="FF"/>
        </w:rPr>
        <w:t>Reviewed: July 2018</w:t>
      </w:r>
      <w:r w:rsidRPr="7837DC50" w:rsidR="2535A278">
        <w:rPr>
          <w:rFonts w:ascii="Calibri" w:hAnsi="Calibri" w:eastAsia="Calibri" w:cs="Calibri"/>
          <w:b w:val="1"/>
          <w:bCs w:val="1"/>
          <w:noProof w:val="0"/>
          <w:color w:val="000000" w:themeColor="text1" w:themeTint="FF" w:themeShade="FF"/>
        </w:rPr>
        <w:t>, July 2019</w:t>
      </w:r>
      <w:r w:rsidRPr="7837DC50" w:rsidR="60EDC623">
        <w:rPr>
          <w:rFonts w:ascii="Calibri" w:hAnsi="Calibri" w:eastAsia="Calibri" w:cs="Calibri"/>
          <w:b w:val="1"/>
          <w:bCs w:val="1"/>
          <w:noProof w:val="0"/>
          <w:color w:val="000000" w:themeColor="text1" w:themeTint="FF" w:themeShade="FF"/>
        </w:rPr>
        <w:t>, Ju</w:t>
      </w:r>
      <w:r w:rsidRPr="7837DC50" w:rsidR="4C294028">
        <w:rPr>
          <w:rFonts w:ascii="Calibri" w:hAnsi="Calibri" w:eastAsia="Calibri" w:cs="Calibri"/>
          <w:b w:val="1"/>
          <w:bCs w:val="1"/>
          <w:noProof w:val="0"/>
          <w:color w:val="000000" w:themeColor="text1" w:themeTint="FF" w:themeShade="FF"/>
        </w:rPr>
        <w:t>ne</w:t>
      </w:r>
      <w:r w:rsidRPr="7837DC50" w:rsidR="60EDC623">
        <w:rPr>
          <w:rFonts w:ascii="Calibri" w:hAnsi="Calibri" w:eastAsia="Calibri" w:cs="Calibri"/>
          <w:b w:val="1"/>
          <w:bCs w:val="1"/>
          <w:noProof w:val="0"/>
          <w:color w:val="000000" w:themeColor="text1" w:themeTint="FF" w:themeShade="FF"/>
        </w:rPr>
        <w:t xml:space="preserve"> 2020</w:t>
      </w:r>
    </w:p>
    <w:p w:rsidR="6E03F293" w:rsidP="6E03F293" w:rsidRDefault="6E03F293" w14:paraId="2B63082A" w14:textId="3399F176">
      <w:pPr>
        <w:rPr>
          <w:rFonts w:ascii="Calibri" w:hAnsi="Calibri" w:eastAsia="Calibri" w:cs="Calibri"/>
          <w:noProof w:val="0"/>
          <w:color w:val="000000" w:themeColor="text1"/>
        </w:rPr>
      </w:pPr>
    </w:p>
    <w:p w:rsidR="6E03F293" w:rsidP="2535A278" w:rsidRDefault="6E03F293" w14:paraId="5870394B" w14:textId="5587A6F9">
      <w:pPr>
        <w:rPr>
          <w:rFonts w:ascii="Calibri" w:hAnsi="Calibri" w:eastAsia="Calibri" w:cs="Calibri"/>
          <w:noProof w:val="0"/>
          <w:color w:val="000000" w:themeColor="text1" w:themeTint="FF" w:themeShade="FF"/>
        </w:rPr>
      </w:pPr>
      <w:r w:rsidRPr="7837DC50" w:rsidR="2535A278">
        <w:rPr>
          <w:rFonts w:ascii="Calibri" w:hAnsi="Calibri" w:eastAsia="Calibri" w:cs="Calibri"/>
          <w:b w:val="1"/>
          <w:bCs w:val="1"/>
          <w:noProof w:val="0"/>
          <w:color w:val="000000" w:themeColor="text1" w:themeTint="FF" w:themeShade="FF"/>
        </w:rPr>
        <w:t>Next review: July 20</w:t>
      </w:r>
      <w:r w:rsidRPr="7837DC50" w:rsidR="2535A278">
        <w:rPr>
          <w:rFonts w:ascii="Calibri" w:hAnsi="Calibri" w:eastAsia="Calibri" w:cs="Calibri"/>
          <w:b w:val="1"/>
          <w:bCs w:val="1"/>
          <w:noProof w:val="0"/>
          <w:color w:val="000000" w:themeColor="text1" w:themeTint="FF" w:themeShade="FF"/>
        </w:rPr>
        <w:t>2</w:t>
      </w:r>
      <w:r w:rsidRPr="7837DC50" w:rsidR="7F43B88D">
        <w:rPr>
          <w:rFonts w:ascii="Calibri" w:hAnsi="Calibri" w:eastAsia="Calibri" w:cs="Calibri"/>
          <w:b w:val="1"/>
          <w:bCs w:val="1"/>
          <w:noProof w:val="0"/>
          <w:color w:val="000000" w:themeColor="text1" w:themeTint="FF" w:themeShade="FF"/>
        </w:rPr>
        <w:t>1</w:t>
      </w:r>
    </w:p>
    <w:p w:rsidR="6E03F293" w:rsidP="6E03F293" w:rsidRDefault="6E03F293"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2c2dd43ab45845d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2535A278" w:rsidTr="2535A278" w14:paraId="5EE08E8D">
      <w:tc>
        <w:tcPr>
          <w:tcW w:w="3007" w:type="dxa"/>
          <w:tcMar/>
        </w:tcPr>
        <w:p w:rsidR="2535A278" w:rsidP="2535A278" w:rsidRDefault="2535A278" w14:paraId="34093637" w14:textId="26AE8F99">
          <w:pPr>
            <w:pStyle w:val="Header"/>
            <w:bidi w:val="0"/>
            <w:ind w:left="-115"/>
            <w:jc w:val="left"/>
          </w:pPr>
        </w:p>
      </w:tc>
      <w:tc>
        <w:tcPr>
          <w:tcW w:w="3007" w:type="dxa"/>
          <w:tcMar/>
        </w:tcPr>
        <w:p w:rsidR="2535A278" w:rsidP="2535A278" w:rsidRDefault="2535A278" w14:paraId="5310460E" w14:textId="54E35AEB">
          <w:pPr>
            <w:pStyle w:val="Header"/>
            <w:bidi w:val="0"/>
            <w:jc w:val="center"/>
          </w:pPr>
        </w:p>
      </w:tc>
      <w:tc>
        <w:tcPr>
          <w:tcW w:w="3007" w:type="dxa"/>
          <w:tcMar/>
        </w:tcPr>
        <w:p w:rsidR="2535A278" w:rsidP="2535A278" w:rsidRDefault="2535A278" w14:paraId="3B72912C" w14:textId="2CB94FDC">
          <w:pPr>
            <w:pStyle w:val="Header"/>
            <w:bidi w:val="0"/>
            <w:ind w:right="-115"/>
            <w:jc w:val="right"/>
          </w:pPr>
        </w:p>
      </w:tc>
    </w:tr>
  </w:tbl>
  <w:p w:rsidR="2535A278" w:rsidP="2535A278" w:rsidRDefault="2535A278" w14:paraId="05B35A80" w14:textId="240671E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856A6C" w14:paraId="3E05C51C" w14:textId="32A93B5E">
          <w:pPr>
            <w:pStyle w:val="Header"/>
            <w:rPr>
              <w:b/>
              <w:bCs/>
              <w:color w:val="4B658D"/>
              <w:sz w:val="40"/>
              <w:szCs w:val="40"/>
            </w:rPr>
          </w:pPr>
          <w:r>
            <w:rPr>
              <w:b/>
              <w:bCs/>
              <w:color w:val="4B658D"/>
              <w:sz w:val="40"/>
              <w:szCs w:val="40"/>
            </w:rPr>
            <w:t>Monitoring Boarding Provision</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58315FE"/>
    <w:multiLevelType w:val="hybridMultilevel"/>
    <w:tmpl w:val="E92019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5C4AD7"/>
    <w:multiLevelType w:val="hybridMultilevel"/>
    <w:tmpl w:val="9934FE02"/>
    <w:lvl w:ilvl="0" w:tplc="4D16B38C">
      <w:start w:val="1"/>
      <w:numFmt w:val="bullet"/>
      <w:lvlText w:val=""/>
      <w:lvlJc w:val="left"/>
      <w:pPr>
        <w:ind w:left="720" w:hanging="360"/>
      </w:pPr>
      <w:rPr>
        <w:rFonts w:hint="default" w:ascii="Symbol" w:hAnsi="Symbol"/>
      </w:rPr>
    </w:lvl>
    <w:lvl w:ilvl="1" w:tplc="B238A9BC">
      <w:start w:val="1"/>
      <w:numFmt w:val="bullet"/>
      <w:lvlText w:val="o"/>
      <w:lvlJc w:val="left"/>
      <w:pPr>
        <w:ind w:left="1440" w:hanging="360"/>
      </w:pPr>
      <w:rPr>
        <w:rFonts w:hint="default" w:ascii="Courier New" w:hAnsi="Courier New"/>
      </w:rPr>
    </w:lvl>
    <w:lvl w:ilvl="2" w:tplc="2F9E4260">
      <w:start w:val="1"/>
      <w:numFmt w:val="bullet"/>
      <w:lvlText w:val=""/>
      <w:lvlJc w:val="left"/>
      <w:pPr>
        <w:ind w:left="2160" w:hanging="360"/>
      </w:pPr>
      <w:rPr>
        <w:rFonts w:hint="default" w:ascii="Wingdings" w:hAnsi="Wingdings"/>
      </w:rPr>
    </w:lvl>
    <w:lvl w:ilvl="3" w:tplc="DFF41796">
      <w:start w:val="1"/>
      <w:numFmt w:val="bullet"/>
      <w:lvlText w:val=""/>
      <w:lvlJc w:val="left"/>
      <w:pPr>
        <w:ind w:left="2880" w:hanging="360"/>
      </w:pPr>
      <w:rPr>
        <w:rFonts w:hint="default" w:ascii="Symbol" w:hAnsi="Symbol"/>
      </w:rPr>
    </w:lvl>
    <w:lvl w:ilvl="4" w:tplc="1F243308">
      <w:start w:val="1"/>
      <w:numFmt w:val="bullet"/>
      <w:lvlText w:val="o"/>
      <w:lvlJc w:val="left"/>
      <w:pPr>
        <w:ind w:left="3600" w:hanging="360"/>
      </w:pPr>
      <w:rPr>
        <w:rFonts w:hint="default" w:ascii="Courier New" w:hAnsi="Courier New"/>
      </w:rPr>
    </w:lvl>
    <w:lvl w:ilvl="5" w:tplc="176CEBC2">
      <w:start w:val="1"/>
      <w:numFmt w:val="bullet"/>
      <w:lvlText w:val=""/>
      <w:lvlJc w:val="left"/>
      <w:pPr>
        <w:ind w:left="4320" w:hanging="360"/>
      </w:pPr>
      <w:rPr>
        <w:rFonts w:hint="default" w:ascii="Wingdings" w:hAnsi="Wingdings"/>
      </w:rPr>
    </w:lvl>
    <w:lvl w:ilvl="6" w:tplc="F37ECDF6">
      <w:start w:val="1"/>
      <w:numFmt w:val="bullet"/>
      <w:lvlText w:val=""/>
      <w:lvlJc w:val="left"/>
      <w:pPr>
        <w:ind w:left="5040" w:hanging="360"/>
      </w:pPr>
      <w:rPr>
        <w:rFonts w:hint="default" w:ascii="Symbol" w:hAnsi="Symbol"/>
      </w:rPr>
    </w:lvl>
    <w:lvl w:ilvl="7" w:tplc="F5625F92">
      <w:start w:val="1"/>
      <w:numFmt w:val="bullet"/>
      <w:lvlText w:val="o"/>
      <w:lvlJc w:val="left"/>
      <w:pPr>
        <w:ind w:left="5760" w:hanging="360"/>
      </w:pPr>
      <w:rPr>
        <w:rFonts w:hint="default" w:ascii="Courier New" w:hAnsi="Courier New"/>
      </w:rPr>
    </w:lvl>
    <w:lvl w:ilvl="8" w:tplc="FA3C9BB0">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E950FD"/>
    <w:multiLevelType w:val="hybridMultilevel"/>
    <w:tmpl w:val="5CC66CF2"/>
    <w:lvl w:ilvl="0" w:tplc="0F4E69FC">
      <w:start w:val="1"/>
      <w:numFmt w:val="bullet"/>
      <w:lvlText w:val=""/>
      <w:lvlJc w:val="left"/>
      <w:pPr>
        <w:ind w:left="720" w:hanging="360"/>
      </w:pPr>
      <w:rPr>
        <w:rFonts w:hint="default" w:ascii="Symbol" w:hAnsi="Symbol"/>
      </w:rPr>
    </w:lvl>
    <w:lvl w:ilvl="1" w:tplc="85742418">
      <w:start w:val="1"/>
      <w:numFmt w:val="bullet"/>
      <w:lvlText w:val="o"/>
      <w:lvlJc w:val="left"/>
      <w:pPr>
        <w:ind w:left="1440" w:hanging="360"/>
      </w:pPr>
      <w:rPr>
        <w:rFonts w:hint="default" w:ascii="Courier New" w:hAnsi="Courier New"/>
      </w:rPr>
    </w:lvl>
    <w:lvl w:ilvl="2" w:tplc="EF983258">
      <w:start w:val="1"/>
      <w:numFmt w:val="bullet"/>
      <w:lvlText w:val=""/>
      <w:lvlJc w:val="left"/>
      <w:pPr>
        <w:ind w:left="2160" w:hanging="360"/>
      </w:pPr>
      <w:rPr>
        <w:rFonts w:hint="default" w:ascii="Wingdings" w:hAnsi="Wingdings"/>
      </w:rPr>
    </w:lvl>
    <w:lvl w:ilvl="3" w:tplc="AF2A8590">
      <w:start w:val="1"/>
      <w:numFmt w:val="bullet"/>
      <w:lvlText w:val=""/>
      <w:lvlJc w:val="left"/>
      <w:pPr>
        <w:ind w:left="2880" w:hanging="360"/>
      </w:pPr>
      <w:rPr>
        <w:rFonts w:hint="default" w:ascii="Symbol" w:hAnsi="Symbol"/>
      </w:rPr>
    </w:lvl>
    <w:lvl w:ilvl="4" w:tplc="702CD6FE">
      <w:start w:val="1"/>
      <w:numFmt w:val="bullet"/>
      <w:lvlText w:val="o"/>
      <w:lvlJc w:val="left"/>
      <w:pPr>
        <w:ind w:left="3600" w:hanging="360"/>
      </w:pPr>
      <w:rPr>
        <w:rFonts w:hint="default" w:ascii="Courier New" w:hAnsi="Courier New"/>
      </w:rPr>
    </w:lvl>
    <w:lvl w:ilvl="5" w:tplc="7A7C6A2E">
      <w:start w:val="1"/>
      <w:numFmt w:val="bullet"/>
      <w:lvlText w:val=""/>
      <w:lvlJc w:val="left"/>
      <w:pPr>
        <w:ind w:left="4320" w:hanging="360"/>
      </w:pPr>
      <w:rPr>
        <w:rFonts w:hint="default" w:ascii="Wingdings" w:hAnsi="Wingdings"/>
      </w:rPr>
    </w:lvl>
    <w:lvl w:ilvl="6" w:tplc="FF3C507C">
      <w:start w:val="1"/>
      <w:numFmt w:val="bullet"/>
      <w:lvlText w:val=""/>
      <w:lvlJc w:val="left"/>
      <w:pPr>
        <w:ind w:left="5040" w:hanging="360"/>
      </w:pPr>
      <w:rPr>
        <w:rFonts w:hint="default" w:ascii="Symbol" w:hAnsi="Symbol"/>
      </w:rPr>
    </w:lvl>
    <w:lvl w:ilvl="7" w:tplc="213EAD46">
      <w:start w:val="1"/>
      <w:numFmt w:val="bullet"/>
      <w:lvlText w:val="o"/>
      <w:lvlJc w:val="left"/>
      <w:pPr>
        <w:ind w:left="5760" w:hanging="360"/>
      </w:pPr>
      <w:rPr>
        <w:rFonts w:hint="default" w:ascii="Courier New" w:hAnsi="Courier New"/>
      </w:rPr>
    </w:lvl>
    <w:lvl w:ilvl="8" w:tplc="0BF4DAE8">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C7B0D41"/>
    <w:multiLevelType w:val="single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13D0274"/>
    <w:multiLevelType w:val="hybridMultilevel"/>
    <w:tmpl w:val="8D92BC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991646"/>
    <w:multiLevelType w:val="multilevel"/>
    <w:tmpl w:val="FDF8C79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74064E4A"/>
    <w:multiLevelType w:val="hybridMultilevel"/>
    <w:tmpl w:val="87181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BA07D67"/>
    <w:multiLevelType w:val="hybridMultilevel"/>
    <w:tmpl w:val="5232D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3"/>
  </w:num>
  <w:num w:numId="4">
    <w:abstractNumId w:val="6"/>
  </w:num>
  <w:num w:numId="5">
    <w:abstractNumId w:val="8"/>
  </w:num>
  <w:num w:numId="6">
    <w:abstractNumId w:val="15"/>
  </w:num>
  <w:num w:numId="7">
    <w:abstractNumId w:val="0"/>
  </w:num>
  <w:num w:numId="8">
    <w:abstractNumId w:val="20"/>
  </w:num>
  <w:num w:numId="9">
    <w:abstractNumId w:val="4"/>
  </w:num>
  <w:num w:numId="10">
    <w:abstractNumId w:val="17"/>
  </w:num>
  <w:num w:numId="11">
    <w:abstractNumId w:val="1"/>
  </w:num>
  <w:num w:numId="12">
    <w:abstractNumId w:val="11"/>
  </w:num>
  <w:num w:numId="13">
    <w:abstractNumId w:val="16"/>
  </w:num>
  <w:num w:numId="14">
    <w:abstractNumId w:val="10"/>
  </w:num>
  <w:num w:numId="15">
    <w:abstractNumId w:val="14"/>
  </w:num>
  <w:num w:numId="16">
    <w:abstractNumId w:val="7"/>
  </w:num>
  <w:num w:numId="17">
    <w:abstractNumId w:val="9"/>
  </w:num>
  <w:num w:numId="18">
    <w:abstractNumId w:val="18"/>
  </w:num>
  <w:num w:numId="19">
    <w:abstractNumId w:val="2"/>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17E7E"/>
    <w:rsid w:val="005501B4"/>
    <w:rsid w:val="0072768E"/>
    <w:rsid w:val="00856A6C"/>
    <w:rsid w:val="008B7A49"/>
    <w:rsid w:val="00CB4A10"/>
    <w:rsid w:val="00CB5ECD"/>
    <w:rsid w:val="00D42BA0"/>
    <w:rsid w:val="00EA6352"/>
    <w:rsid w:val="00F54DE0"/>
    <w:rsid w:val="00FE436E"/>
    <w:rsid w:val="0C4F92B6"/>
    <w:rsid w:val="129862D6"/>
    <w:rsid w:val="136E332D"/>
    <w:rsid w:val="16D25B81"/>
    <w:rsid w:val="197935D0"/>
    <w:rsid w:val="1CD7240E"/>
    <w:rsid w:val="1F3CC79D"/>
    <w:rsid w:val="2535A278"/>
    <w:rsid w:val="2CD93730"/>
    <w:rsid w:val="30A72402"/>
    <w:rsid w:val="3254CC9C"/>
    <w:rsid w:val="390A5AA2"/>
    <w:rsid w:val="3A47A180"/>
    <w:rsid w:val="3E385027"/>
    <w:rsid w:val="45B47DD8"/>
    <w:rsid w:val="49ECB8DC"/>
    <w:rsid w:val="4C294028"/>
    <w:rsid w:val="4EE1A892"/>
    <w:rsid w:val="513763E4"/>
    <w:rsid w:val="514E9128"/>
    <w:rsid w:val="51D6DC85"/>
    <w:rsid w:val="51E80DB1"/>
    <w:rsid w:val="5281BC95"/>
    <w:rsid w:val="5334E980"/>
    <w:rsid w:val="556448ED"/>
    <w:rsid w:val="578162B1"/>
    <w:rsid w:val="5CCF71B4"/>
    <w:rsid w:val="60EDC623"/>
    <w:rsid w:val="64335E3A"/>
    <w:rsid w:val="65D10903"/>
    <w:rsid w:val="6BF10DA0"/>
    <w:rsid w:val="6E03F293"/>
    <w:rsid w:val="70C6BB0E"/>
    <w:rsid w:val="7837DC50"/>
    <w:rsid w:val="7948E89F"/>
    <w:rsid w:val="7F16C415"/>
    <w:rsid w:val="7F43B88D"/>
    <w:rsid w:val="7F5BA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2c2dd43ab45845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5</revision>
  <dcterms:created xsi:type="dcterms:W3CDTF">2019-04-01T08:56:00.0000000Z</dcterms:created>
  <dcterms:modified xsi:type="dcterms:W3CDTF">2020-06-15T14:23:36.4606775Z</dcterms:modified>
</coreProperties>
</file>