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0B6925F4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0B6925F4" w14:paraId="2AABFF45" w14:textId="77777777">
        <w:tc>
          <w:tcPr>
            <w:tcW w:w="4500" w:type="dxa"/>
            <w:tcMar/>
          </w:tcPr>
          <w:p w:rsidRPr="000838E6" w:rsidR="0072768E" w:rsidP="51377ECE" w:rsidRDefault="0072768E" w14:paraId="68626E05" w14:textId="5FEAD3BD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71025C10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Document Number: STAN: </w:t>
            </w:r>
            <w:r w:rsidR="00F36D3C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PREV001</w:t>
            </w:r>
          </w:p>
        </w:tc>
      </w:tr>
      <w:tr w:rsidR="0072768E" w:rsidTr="0B6925F4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236CB124" w14:textId="4B36414E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 </w:t>
            </w:r>
            <w:r w:rsidR="00F36D3C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12/01/2016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51377ECE" w:rsidRDefault="0072768E" w14:paraId="1BD478F6" w14:textId="3F01D705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Hanna Claydon</w:t>
            </w:r>
          </w:p>
        </w:tc>
      </w:tr>
      <w:tr w:rsidR="0072768E" w:rsidTr="0B6925F4" w14:paraId="4B113E32" w14:textId="77777777">
        <w:tc>
          <w:tcPr>
            <w:tcW w:w="4500" w:type="dxa"/>
            <w:tcMar/>
          </w:tcPr>
          <w:p w:rsidRPr="000838E6" w:rsidR="0072768E" w:rsidP="0072768E" w:rsidRDefault="0072768E" w14:paraId="1AC1410D" w14:textId="42894A9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 xml:space="preserve">Version: </w:t>
            </w:r>
            <w:r w:rsidR="008B7A49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09</w:t>
            </w:r>
          </w:p>
        </w:tc>
        <w:tc>
          <w:tcPr>
            <w:tcW w:w="4500" w:type="dxa"/>
            <w:tcMar/>
          </w:tcPr>
          <w:p w:rsidRPr="000838E6" w:rsidR="0072768E" w:rsidP="51377ECE" w:rsidRDefault="0072768E" w14:paraId="02E94BE5" w14:textId="41417088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Hanna Claydon</w:t>
            </w:r>
          </w:p>
        </w:tc>
      </w:tr>
      <w:tr w:rsidR="0072768E" w:rsidTr="0B6925F4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6E312866" w:rsidRDefault="006C6FA4" w14:paraId="66D8D21E" w14:textId="0A385E59">
            <w:pP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lang w:eastAsia="zh-CN"/>
              </w:rPr>
            </w:pPr>
            <w:r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To be Reviewed: August 2021</w:t>
            </w:r>
          </w:p>
        </w:tc>
      </w:tr>
      <w:tr w:rsidR="0072768E" w:rsidTr="0B6925F4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6E312866" w:rsidRDefault="6E312866" w14:paraId="30E4B249" w14:textId="42EC3AE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Bidi"/>
              </w:rPr>
            </w:pPr>
            <w:r w:rsidRPr="6E31286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Date</w:t>
            </w:r>
            <w:r w:rsidRPr="6E312866">
              <w:rPr>
                <w:rStyle w:val="normaltextrun"/>
                <w:rFonts w:asciiTheme="minorHAnsi" w:hAnsiTheme="minorHAnsi" w:cstheme="minorBidi"/>
                <w:color w:val="4B658D"/>
              </w:rPr>
              <w:t>: 31</w:t>
            </w:r>
            <w:r w:rsidRPr="6E312866">
              <w:rPr>
                <w:rStyle w:val="normaltextrun"/>
                <w:rFonts w:asciiTheme="minorHAnsi" w:hAnsiTheme="minorHAnsi" w:cstheme="minorBidi"/>
                <w:color w:val="4B658D"/>
                <w:vertAlign w:val="superscript"/>
              </w:rPr>
              <w:t>st</w:t>
            </w:r>
            <w:r w:rsidRPr="6E312866">
              <w:rPr>
                <w:rStyle w:val="normaltextrun"/>
                <w:rFonts w:asciiTheme="minorHAnsi" w:hAnsiTheme="minorHAnsi" w:cstheme="minorBidi"/>
                <w:color w:val="4B658D"/>
              </w:rPr>
              <w:t xml:space="preserve"> August 20</w:t>
            </w:r>
            <w:r w:rsidR="006C6FA4">
              <w:rPr>
                <w:rStyle w:val="normaltextrun"/>
                <w:rFonts w:asciiTheme="minorHAnsi" w:hAnsiTheme="minorHAnsi" w:cstheme="minorBidi"/>
                <w:color w:val="4B658D"/>
              </w:rPr>
              <w:t>20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4578B6" w:rsidP="004578B6" w:rsidRDefault="004578B6" w14:paraId="5A0DA373" w14:textId="77777777">
      <w:pPr>
        <w:pStyle w:val="Default"/>
      </w:pPr>
    </w:p>
    <w:p w:rsidRPr="00F36D3C" w:rsidR="00F36D3C" w:rsidP="00F36D3C" w:rsidRDefault="00F36D3C" w14:paraId="4D66CC66" w14:textId="3E04CC68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Statement </w:t>
      </w:r>
    </w:p>
    <w:p w:rsidRPr="00F36D3C" w:rsidR="00F36D3C" w:rsidP="00F36D3C" w:rsidRDefault="00F36D3C" w14:paraId="7BBC3F6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Select English and St. Andrew’s College understand their responsibilities under the Counter Terrorism &amp; Security Act 2015 to prevent people of all ages being radicalised or drawn into terrorism and seek to meet their obligations in the ways shown below, after setting the context. </w:t>
      </w:r>
    </w:p>
    <w:p w:rsidRPr="00F36D3C" w:rsidR="00F36D3C" w:rsidP="00F36D3C" w:rsidRDefault="00F36D3C" w14:paraId="7FD9C7F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2 Context </w:t>
      </w:r>
    </w:p>
    <w:p w:rsidRPr="00F36D3C" w:rsidR="00F36D3C" w:rsidP="00F36D3C" w:rsidRDefault="00F36D3C" w14:paraId="60D8E4F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Select English and St. Andrew’s College accept students aged 14 and over all year from numerous countries around the world. </w:t>
      </w:r>
    </w:p>
    <w:p w:rsidRPr="00F36D3C" w:rsidR="00F36D3C" w:rsidP="00F36D3C" w:rsidRDefault="00F36D3C" w14:paraId="7BD56F6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 school and college have always promoted a multi-cultural environment where respect for and tolerance of others beliefs is required. </w:t>
      </w:r>
    </w:p>
    <w:p w:rsidRPr="00F36D3C" w:rsidR="00F36D3C" w:rsidP="00F36D3C" w:rsidRDefault="00F36D3C" w14:paraId="4620F80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Select English and St. Andrew’s College are located in central Cambridge, which has a multicultural local population. </w:t>
      </w:r>
    </w:p>
    <w:p w:rsidRPr="00F36D3C" w:rsidR="00F36D3C" w:rsidP="00F36D3C" w:rsidRDefault="00F36D3C" w14:paraId="79D6E97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3 Strong Leadership </w:t>
      </w:r>
    </w:p>
    <w:p w:rsidRPr="00F36D3C" w:rsidR="00F36D3C" w:rsidP="00F36D3C" w:rsidRDefault="00F36D3C" w14:paraId="44C6A54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Responsibility for ensuring Prevent Duty is met lies with the Deputy Director. </w:t>
      </w:r>
    </w:p>
    <w:p w:rsidRPr="00F36D3C" w:rsidR="00F36D3C" w:rsidP="00F36D3C" w:rsidRDefault="00F36D3C" w14:paraId="13BED61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Responsibility for the Prevent risk assessment / action plan (see point 4 below) and policy lies with Hanna Claydon, Deputy Director </w:t>
      </w:r>
    </w:p>
    <w:p w:rsidRPr="00F36D3C" w:rsidR="00F36D3C" w:rsidP="00F36D3C" w:rsidRDefault="00F36D3C" w14:paraId="1B2795D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Their duties are to ensure delivery of an effective risk assessment/ action plan and policy as outlined here. </w:t>
      </w:r>
    </w:p>
    <w:p w:rsidRPr="00F36D3C" w:rsidR="00F36D3C" w:rsidP="0B6925F4" w:rsidRDefault="00F36D3C" w14:paraId="58ABDAAE" w14:textId="22A254F0">
      <w:pPr>
        <w:pStyle w:val="NormalWeb"/>
        <w:rPr>
          <w:rFonts w:ascii="Calibri" w:hAnsi="Calibri" w:cs="Calibri" w:asciiTheme="minorAscii" w:hAnsiTheme="minorAscii" w:cstheme="minorAscii"/>
          <w:color w:val="000000"/>
        </w:rPr>
      </w:pPr>
      <w:r w:rsidRPr="0B6925F4" w:rsidR="00F36D3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The Deputy Director is supported by the Prevent Leads for Select English and St. Andrew’s (Rebecca </w:t>
      </w:r>
      <w:r w:rsidRPr="0B6925F4" w:rsidR="02C52945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>Schoeman</w:t>
      </w:r>
      <w:r w:rsidRPr="0B6925F4" w:rsidR="00F36D3C">
        <w:rPr>
          <w:rFonts w:ascii="Calibri" w:hAnsi="Calibri" w:cs="Calibri" w:asciiTheme="minorAscii" w:hAnsiTheme="minorAscii" w:cstheme="minorAscii"/>
          <w:color w:val="000000" w:themeColor="text1" w:themeTint="FF" w:themeShade="FF"/>
        </w:rPr>
        <w:t xml:space="preserve"> and Wayne Marshall). </w:t>
      </w:r>
    </w:p>
    <w:p w:rsidRPr="00F36D3C" w:rsidR="00F36D3C" w:rsidP="00F36D3C" w:rsidRDefault="00F36D3C" w14:paraId="53F117E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4 Risk Assessment of current situation and Action Plan for future </w:t>
      </w:r>
    </w:p>
    <w:p w:rsidRPr="00F36D3C" w:rsidR="00F36D3C" w:rsidP="00F36D3C" w:rsidRDefault="00F36D3C" w14:paraId="632FF3A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* A risk assessment / action plan has been produced showing what is already being done and what still needs to be done; it will be reviewed and updated at least annually. </w:t>
      </w:r>
    </w:p>
    <w:p w:rsidRPr="00F36D3C" w:rsidR="00F36D3C" w:rsidP="00F36D3C" w:rsidRDefault="00F36D3C" w14:paraId="41A43B7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 Health and Safety Officer is responsible for the development of the Prevent risk assessment. </w:t>
      </w:r>
    </w:p>
    <w:p w:rsidRPr="00F36D3C" w:rsidR="00F36D3C" w:rsidP="00F36D3C" w:rsidRDefault="00F36D3C" w14:paraId="548A3B9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5 Working with local partners </w:t>
      </w:r>
    </w:p>
    <w:p w:rsidRPr="00F36D3C" w:rsidR="00F36D3C" w:rsidP="00F36D3C" w:rsidRDefault="00F36D3C" w14:paraId="561CF741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 will make and maintain contact with the local police/ local authority Prevent coordinator to understand their role and the support available, (e.g. via the Channel process) (search for local police Prevent and/ or call local authority) </w:t>
      </w:r>
    </w:p>
    <w:p w:rsidRPr="00F36D3C" w:rsidR="00F36D3C" w:rsidP="00F36D3C" w:rsidRDefault="00F36D3C" w14:paraId="30466BE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 will make contact with the local authority to ascertain other useful local agencies. </w:t>
      </w:r>
    </w:p>
    <w:p w:rsidRPr="00F36D3C" w:rsidR="00F36D3C" w:rsidP="00F36D3C" w:rsidRDefault="00F36D3C" w14:paraId="18A751D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 will try to develop local area Prevent links with other similar organisations </w:t>
      </w:r>
    </w:p>
    <w:p w:rsidRPr="00F36D3C" w:rsidR="00F36D3C" w:rsidP="00F36D3C" w:rsidRDefault="00F36D3C" w14:paraId="65FB90C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 will share information with all local organisations as appropriate </w:t>
      </w:r>
    </w:p>
    <w:p w:rsidRPr="00F36D3C" w:rsidR="00F36D3C" w:rsidP="00F36D3C" w:rsidRDefault="00F36D3C" w14:paraId="7EEDFCC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6 Understanding terminology </w:t>
      </w:r>
    </w:p>
    <w:p w:rsidRPr="00F36D3C" w:rsidR="00F36D3C" w:rsidP="00F36D3C" w:rsidRDefault="00F36D3C" w14:paraId="0B0854DD" w14:textId="458B65CC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>* Radicalisation: act or process of making a person more radical or favo</w:t>
      </w:r>
      <w:r>
        <w:rPr>
          <w:rFonts w:asciiTheme="minorHAnsi" w:hAnsiTheme="minorHAnsi" w:cstheme="minorHAnsi"/>
          <w:color w:val="000000"/>
        </w:rPr>
        <w:t>u</w:t>
      </w:r>
      <w:r w:rsidRPr="00F36D3C">
        <w:rPr>
          <w:rFonts w:asciiTheme="minorHAnsi" w:hAnsiTheme="minorHAnsi" w:cstheme="minorHAnsi"/>
          <w:color w:val="000000"/>
        </w:rPr>
        <w:t xml:space="preserve">ring of extreme or </w:t>
      </w:r>
    </w:p>
    <w:p w:rsidRPr="00F36D3C" w:rsidR="00F36D3C" w:rsidP="00F36D3C" w:rsidRDefault="00F36D3C" w14:paraId="59AC56A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fundamental changes in political, economic or social conditions, institutions or habits of mind </w:t>
      </w:r>
    </w:p>
    <w:p w:rsidRPr="00F36D3C" w:rsidR="00F36D3C" w:rsidP="00F36D3C" w:rsidRDefault="00F36D3C" w14:paraId="438569F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Extremism*: holding extreme political or religious views which may deny right to any group or individual. Can be expressed in vocal or active opposition to </w:t>
      </w:r>
    </w:p>
    <w:p w:rsidRPr="00F36D3C" w:rsidR="00F36D3C" w:rsidP="00F36D3C" w:rsidRDefault="00F36D3C" w14:paraId="703ED0A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Core British values: including </w:t>
      </w:r>
    </w:p>
    <w:p w:rsidRPr="00F36D3C" w:rsidR="00F36D3C" w:rsidP="00F36D3C" w:rsidRDefault="00F36D3C" w14:paraId="34D802D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(i) democracy </w:t>
      </w:r>
    </w:p>
    <w:p w:rsidRPr="00F36D3C" w:rsidR="00F36D3C" w:rsidP="00F36D3C" w:rsidRDefault="00F36D3C" w14:paraId="5DF1E05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(ii) the rule of law </w:t>
      </w:r>
    </w:p>
    <w:p w:rsidRPr="00F36D3C" w:rsidR="00F36D3C" w:rsidP="00F36D3C" w:rsidRDefault="00F36D3C" w14:paraId="2337B16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(iii) individual liberty </w:t>
      </w:r>
    </w:p>
    <w:p w:rsidRPr="00F36D3C" w:rsidR="00F36D3C" w:rsidP="00F36D3C" w:rsidRDefault="00F36D3C" w14:paraId="2A9DDA2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(iv) respectful tolerance of different faiths or beliefs. </w:t>
      </w:r>
    </w:p>
    <w:p w:rsidRPr="00F36D3C" w:rsidR="00F36D3C" w:rsidP="00F36D3C" w:rsidRDefault="00F36D3C" w14:paraId="04C67E7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*NB: extremism can refer to a range of views, e.g. racism, homophobia, right-wing ideology, as well as any religious extremism. </w:t>
      </w:r>
    </w:p>
    <w:p w:rsidRPr="00F36D3C" w:rsidR="00F36D3C" w:rsidP="00F36D3C" w:rsidRDefault="00F36D3C" w14:paraId="4DEF01A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This terminology will be transmitted to staff, students, homestays, group-leaders and any other adults </w:t>
      </w:r>
    </w:p>
    <w:p w:rsidRPr="00F36D3C" w:rsidR="00F36D3C" w:rsidP="00F36D3C" w:rsidRDefault="00F36D3C" w14:paraId="651E929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7 Understanding the risk of extremism </w:t>
      </w:r>
    </w:p>
    <w:p w:rsidRPr="00F36D3C" w:rsidR="00F36D3C" w:rsidP="00F36D3C" w:rsidRDefault="00F36D3C" w14:paraId="60EABCE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Staff, students and other adults (group leaders, homestays etc.) may arrive at Select English or St. Andrew’s already holding extremist views. Or, whilst attending the school or college </w:t>
      </w:r>
    </w:p>
    <w:p w:rsidRPr="00F36D3C" w:rsidR="00F36D3C" w:rsidP="00F36D3C" w:rsidRDefault="00F36D3C" w14:paraId="285D515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they may be influenced by a range of factors: global events, peer pressure, media, family views, extremist materials (hardcopy or online), inspirational speakers, friends or relatives being harmed, social networks, and more. </w:t>
      </w:r>
    </w:p>
    <w:p w:rsidRPr="00F36D3C" w:rsidR="00F36D3C" w:rsidP="00F36D3C" w:rsidRDefault="00F36D3C" w14:paraId="1F0660A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People who are vulnerable are more likely to be influenced. </w:t>
      </w:r>
    </w:p>
    <w:p w:rsidRPr="00F36D3C" w:rsidR="00F36D3C" w:rsidP="00F36D3C" w:rsidRDefault="00F36D3C" w14:paraId="52B5DB2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Their vulnerability could stem from a range of causes, including: loss of identity or sense of belonging, isolation, exclusion, mental health problems, sense of injustice, personal crisis, victim of hate crime or discrimination, and bereavement. </w:t>
      </w:r>
    </w:p>
    <w:p w:rsidRPr="00F36D3C" w:rsidR="00F36D3C" w:rsidP="00F36D3C" w:rsidRDefault="00F36D3C" w14:paraId="25A538C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8 Ways to counteract risks: </w:t>
      </w:r>
    </w:p>
    <w:p w:rsidRPr="00F36D3C" w:rsidR="00F36D3C" w:rsidP="00F36D3C" w:rsidRDefault="00F36D3C" w14:paraId="4E7F89A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Promote a safe and supportive international environment via clear expectations of accepted behaviours and those, including radicalisation and extremism, that will not be tolerated </w:t>
      </w:r>
    </w:p>
    <w:p w:rsidRPr="00F36D3C" w:rsidR="00F36D3C" w:rsidP="00F36D3C" w:rsidRDefault="00F36D3C" w14:paraId="0DCF917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Promote core British values through documents given to students, notices around the school and college, via stand-alone classes on British culture and traditions on arrival and </w:t>
      </w:r>
    </w:p>
    <w:p w:rsidRPr="00F36D3C" w:rsidR="00F36D3C" w:rsidP="00F36D3C" w:rsidRDefault="00F36D3C" w14:paraId="6F0C9A5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via curriculum. Approach is to educate that this is how things are in UK; although it may be different to your country. </w:t>
      </w:r>
    </w:p>
    <w:p w:rsidRPr="00F36D3C" w:rsidR="00F36D3C" w:rsidP="00F36D3C" w:rsidRDefault="00F36D3C" w14:paraId="5189A4B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Where possible, develop critical awareness and thought to counter accepting extremism without question, especially of online material. </w:t>
      </w:r>
    </w:p>
    <w:p w:rsidRPr="00F36D3C" w:rsidR="00F36D3C" w:rsidP="00F36D3C" w:rsidRDefault="00F36D3C" w14:paraId="2881DC3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Challenge radical or extremist views in any context (formal or informal) via stated procedures. </w:t>
      </w:r>
    </w:p>
    <w:p w:rsidRPr="00F36D3C" w:rsidR="00F36D3C" w:rsidP="00F36D3C" w:rsidRDefault="00F36D3C" w14:paraId="18EA505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In most situations this would require an immediate response, referring to the international environment of the school or college, and tolerance expected then reporting concerns (see section 10). </w:t>
      </w:r>
    </w:p>
    <w:p w:rsidRPr="00F36D3C" w:rsidR="00F36D3C" w:rsidP="00F36D3C" w:rsidRDefault="00F36D3C" w14:paraId="70183CE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Be ready to react when world or local events (e.g. Paris / Nice attacks) cause upset and the likelihood of conflicting feelings being expressed. Prevent lead to take initiative in these situations. </w:t>
      </w:r>
    </w:p>
    <w:p w:rsidRPr="00F36D3C" w:rsidR="00F36D3C" w:rsidP="00F36D3C" w:rsidRDefault="00F36D3C" w14:paraId="6CE5E91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* Have strong filters on IT equipment and clear rules on accessing extremist/ terrorist websites/ uses of social networks to exchange extremist/ terrorist views </w:t>
      </w:r>
    </w:p>
    <w:p w:rsidRPr="00F36D3C" w:rsidR="00F36D3C" w:rsidP="00F36D3C" w:rsidRDefault="00F36D3C" w14:paraId="4B2D3DE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Ensure that extremist speakers do not use premises to distribute material or expound views. </w:t>
      </w:r>
    </w:p>
    <w:p w:rsidRPr="00F36D3C" w:rsidR="00F36D3C" w:rsidP="00F36D3C" w:rsidRDefault="00F36D3C" w14:paraId="21AB9EB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Staff and homestays get to know students, their home circumstances and friendship groups, making it easier to spot changes in behaviour. </w:t>
      </w:r>
    </w:p>
    <w:p w:rsidRPr="00F36D3C" w:rsidR="00F36D3C" w:rsidP="00F36D3C" w:rsidRDefault="00F36D3C" w14:paraId="4FF4418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Staff and homestays to be observant and vigilant in noticing any signs of radical or extremist Behaviour. </w:t>
      </w:r>
    </w:p>
    <w:p w:rsidRPr="00F36D3C" w:rsidR="00F36D3C" w:rsidP="00F36D3C" w:rsidRDefault="00F36D3C" w14:paraId="68836FC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Welfare, all staff and homestays to work hard supporting any students identified as vulnerable. Lead person to ensure: </w:t>
      </w:r>
    </w:p>
    <w:p w:rsidRPr="00F36D3C" w:rsidR="00F36D3C" w:rsidP="00F36D3C" w:rsidRDefault="00F36D3C" w14:paraId="1562F511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a) training for all staff, students, homestays, group leaders, subcontractors so that </w:t>
      </w:r>
    </w:p>
    <w:p w:rsidRPr="00F36D3C" w:rsidR="00F36D3C" w:rsidP="00F36D3C" w:rsidRDefault="00F36D3C" w14:paraId="1060384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b) delivery is effective </w:t>
      </w:r>
    </w:p>
    <w:p w:rsidRPr="00F36D3C" w:rsidR="00F36D3C" w:rsidP="00F36D3C" w:rsidRDefault="00F36D3C" w14:paraId="565B26D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9 Training </w:t>
      </w:r>
    </w:p>
    <w:p w:rsidRPr="00F36D3C" w:rsidR="00F36D3C" w:rsidP="00F36D3C" w:rsidRDefault="00F36D3C" w14:paraId="01ED473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Documents and face-to-face training ensure staff understand this policy: </w:t>
      </w:r>
    </w:p>
    <w:p w:rsidRPr="00F36D3C" w:rsidR="00F36D3C" w:rsidP="00F36D3C" w:rsidRDefault="00F36D3C" w14:paraId="06D2E02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a) context and expectations of Prevent </w:t>
      </w:r>
    </w:p>
    <w:p w:rsidRPr="00F36D3C" w:rsidR="00F36D3C" w:rsidP="00F36D3C" w:rsidRDefault="00F36D3C" w14:paraId="62EE0EB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b) their duty to implement the policy </w:t>
      </w:r>
    </w:p>
    <w:p w:rsidRPr="00F36D3C" w:rsidR="00F36D3C" w:rsidP="00F36D3C" w:rsidRDefault="00F36D3C" w14:paraId="61B7451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c) terminology and risks associated with radicalisation and extremism </w:t>
      </w:r>
    </w:p>
    <w:p w:rsidRPr="00F36D3C" w:rsidR="00F36D3C" w:rsidP="00F36D3C" w:rsidRDefault="00F36D3C" w14:paraId="4EE2138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d) how to identify and support vulnerable students </w:t>
      </w:r>
    </w:p>
    <w:p w:rsidRPr="00F36D3C" w:rsidR="00F36D3C" w:rsidP="00F36D3C" w:rsidRDefault="00F36D3C" w14:paraId="521477F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e) ways in which Select English and St. Andrew’s will counteract the risks </w:t>
      </w:r>
    </w:p>
    <w:p w:rsidRPr="00F36D3C" w:rsidR="00F36D3C" w:rsidP="00F36D3C" w:rsidRDefault="00F36D3C" w14:paraId="764B089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f) signs to notice that may cause concern </w:t>
      </w:r>
    </w:p>
    <w:p w:rsidRPr="00F36D3C" w:rsidR="00F36D3C" w:rsidP="00F36D3C" w:rsidRDefault="00F36D3C" w14:paraId="3796264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g) know the lead Prevent person and procedures for communicating concerns </w:t>
      </w:r>
    </w:p>
    <w:p w:rsidRPr="00F36D3C" w:rsidR="00F36D3C" w:rsidP="00F36D3C" w:rsidRDefault="00F36D3C" w14:paraId="164686E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h) know the importance of their own behaviour and professionalism in </w:t>
      </w:r>
    </w:p>
    <w:p w:rsidRPr="00F36D3C" w:rsidR="00F36D3C" w:rsidP="00F36D3C" w:rsidRDefault="00F36D3C" w14:paraId="2AB0EB2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i) being exemplars of British values, and </w:t>
      </w:r>
    </w:p>
    <w:p w:rsidRPr="00F36D3C" w:rsidR="00F36D3C" w:rsidP="00F36D3C" w:rsidRDefault="00F36D3C" w14:paraId="6039543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ii) not discussing inflammatory subjects with students (Code of Conduct) </w:t>
      </w:r>
    </w:p>
    <w:p w:rsidRPr="00F36D3C" w:rsidR="00F36D3C" w:rsidP="00F36D3C" w:rsidRDefault="00F36D3C" w14:paraId="125F914D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Training materials are adapted to ensure that homestay hosts understand the sections of the policy they need to be aware of. </w:t>
      </w:r>
    </w:p>
    <w:p w:rsidRPr="00F36D3C" w:rsidR="00F36D3C" w:rsidP="00F36D3C" w:rsidRDefault="00F36D3C" w14:paraId="775604F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Students and group leaders must be made aware of key parts of the policy: </w:t>
      </w:r>
    </w:p>
    <w:p w:rsidRPr="00F36D3C" w:rsidR="00F36D3C" w:rsidP="00F36D3C" w:rsidRDefault="00F36D3C" w14:paraId="3A09A1A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a) understanding terminology </w:t>
      </w:r>
    </w:p>
    <w:p w:rsidRPr="00F36D3C" w:rsidR="00F36D3C" w:rsidP="00F36D3C" w:rsidRDefault="00F36D3C" w14:paraId="1E8BF57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b) importance of maintaining a supportive and tolerant society in the school/ college </w:t>
      </w:r>
    </w:p>
    <w:p w:rsidRPr="00F36D3C" w:rsidR="00F36D3C" w:rsidP="00F36D3C" w:rsidRDefault="00F36D3C" w14:paraId="7A548F9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c) what core British values are and why they are considered important </w:t>
      </w:r>
    </w:p>
    <w:p w:rsidRPr="00F36D3C" w:rsidR="00F36D3C" w:rsidP="00F36D3C" w:rsidRDefault="00F36D3C" w14:paraId="1916CC3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d) any changes to rules, particularly those regarding IT </w:t>
      </w:r>
    </w:p>
    <w:p w:rsidRPr="00F36D3C" w:rsidR="00F36D3C" w:rsidP="00F36D3C" w:rsidRDefault="00F36D3C" w14:paraId="1AA4FA6D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e) that they must report concerns/ incidents and understand the procedure to do so </w:t>
      </w:r>
    </w:p>
    <w:p w:rsidRPr="00F36D3C" w:rsidR="00F36D3C" w:rsidP="00F36D3C" w:rsidRDefault="00F36D3C" w14:paraId="4627F40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Lead person to prepare materials to suit each group being trained; </w:t>
      </w:r>
    </w:p>
    <w:p w:rsidRPr="00F36D3C" w:rsidR="00F36D3C" w:rsidP="00F36D3C" w:rsidRDefault="00F36D3C" w14:paraId="05C96E8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a) all staff (including cleaners etc.) </w:t>
      </w:r>
    </w:p>
    <w:p w:rsidRPr="00F36D3C" w:rsidR="00F36D3C" w:rsidP="00F36D3C" w:rsidRDefault="00F36D3C" w14:paraId="1BA1536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b) students </w:t>
      </w:r>
    </w:p>
    <w:p w:rsidRPr="00F36D3C" w:rsidR="00F36D3C" w:rsidP="00F36D3C" w:rsidRDefault="00F36D3C" w14:paraId="1708AE7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c) homestays </w:t>
      </w:r>
    </w:p>
    <w:p w:rsidRPr="00F36D3C" w:rsidR="00F36D3C" w:rsidP="00F36D3C" w:rsidRDefault="00F36D3C" w14:paraId="431AF41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d) group leaders </w:t>
      </w:r>
    </w:p>
    <w:p w:rsidRPr="00F36D3C" w:rsidR="00F36D3C" w:rsidP="00F36D3C" w:rsidRDefault="00F36D3C" w14:paraId="7C12C17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e) subcontractors </w:t>
      </w:r>
    </w:p>
    <w:p w:rsidRPr="00F36D3C" w:rsidR="00F36D3C" w:rsidP="00F36D3C" w:rsidRDefault="00F36D3C" w14:paraId="7693D088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Signs that may cause concern </w:t>
      </w:r>
    </w:p>
    <w:p w:rsidRPr="00F36D3C" w:rsidR="00F36D3C" w:rsidP="00F36D3C" w:rsidRDefault="00F36D3C" w14:paraId="1FB3F283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Students talking about exposure to extremist materials or views outside the school or college (in this event, information must be shared with relevant local authorities) </w:t>
      </w:r>
    </w:p>
    <w:p w:rsidRPr="00F36D3C" w:rsidR="00F36D3C" w:rsidP="00F36D3C" w:rsidRDefault="00F36D3C" w14:paraId="556B3DDE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Changes in behaviour, e.g. becoming isolated </w:t>
      </w:r>
    </w:p>
    <w:p w:rsidRPr="00F36D3C" w:rsidR="00F36D3C" w:rsidP="00F36D3C" w:rsidRDefault="00F36D3C" w14:paraId="0E3142EC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Fall in standard of work, poor attendance, disengagement </w:t>
      </w:r>
    </w:p>
    <w:p w:rsidRPr="00F36D3C" w:rsidR="00F36D3C" w:rsidP="00F36D3C" w:rsidRDefault="00F36D3C" w14:paraId="12E0FFF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Changes in attitude, e.g. intolerant of differences/ having closed mind </w:t>
      </w:r>
    </w:p>
    <w:p w:rsidRPr="00F36D3C" w:rsidR="00F36D3C" w:rsidP="00F36D3C" w:rsidRDefault="00F36D3C" w14:paraId="5CC8BBB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Asking questions about certain topics (e.g. connected to extremism) </w:t>
      </w:r>
    </w:p>
    <w:p w:rsidRPr="00F36D3C" w:rsidR="00F36D3C" w:rsidP="00F36D3C" w:rsidRDefault="00F36D3C" w14:paraId="1BD52CAD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Offering opinions that appear to have come from extremist ideologies </w:t>
      </w:r>
    </w:p>
    <w:p w:rsidRPr="00F36D3C" w:rsidR="00F36D3C" w:rsidP="00F36D3C" w:rsidRDefault="00F36D3C" w14:paraId="5C1FA53D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Attempts to impose own views/ beliefs on others </w:t>
      </w:r>
    </w:p>
    <w:p w:rsidRPr="00F36D3C" w:rsidR="00F36D3C" w:rsidP="00F36D3C" w:rsidRDefault="00F36D3C" w14:paraId="4512FE6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lastRenderedPageBreak/>
        <w:t xml:space="preserve">* Use of extremist vocabulary to exclude others or incite violence </w:t>
      </w:r>
    </w:p>
    <w:p w:rsidRPr="00F36D3C" w:rsidR="00F36D3C" w:rsidP="00F36D3C" w:rsidRDefault="00F36D3C" w14:paraId="04B7CA0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Accessing extremist material online or via social network sites </w:t>
      </w:r>
    </w:p>
    <w:p w:rsidRPr="00F36D3C" w:rsidR="00F36D3C" w:rsidP="00F36D3C" w:rsidRDefault="00F36D3C" w14:paraId="19CE695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Overt new religious practices </w:t>
      </w:r>
    </w:p>
    <w:p w:rsidRPr="00F36D3C" w:rsidR="00F36D3C" w:rsidP="00F36D3C" w:rsidRDefault="00F36D3C" w14:paraId="1EAC705F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Drawings or posters (e.g. in accommodation) showing extremist ideology/ views/ symbols </w:t>
      </w:r>
    </w:p>
    <w:p w:rsidRPr="00F36D3C" w:rsidR="00F36D3C" w:rsidP="00F36D3C" w:rsidRDefault="00F36D3C" w14:paraId="585FBBB6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Students voicing concerns about anyone </w:t>
      </w:r>
    </w:p>
    <w:p w:rsidRPr="00F36D3C" w:rsidR="00F36D3C" w:rsidP="00F36D3C" w:rsidRDefault="00F36D3C" w14:paraId="6BB10EBB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NB: Any concerns relating to a person under 18 are safeguarding issues and should be dealt with by Prevent staff) and, where necessary, the LSCB contacted </w:t>
      </w:r>
    </w:p>
    <w:p w:rsidRPr="00F36D3C" w:rsidR="00F36D3C" w:rsidP="00F36D3C" w:rsidRDefault="00F36D3C" w14:paraId="028EFF11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Prevent Leads to ensure all other adults are aware of signs. </w:t>
      </w:r>
    </w:p>
    <w:p w:rsidRPr="00F36D3C" w:rsidR="00F36D3C" w:rsidP="00F36D3C" w:rsidRDefault="00F36D3C" w14:paraId="42DBEEA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10 How and when to react to concerns </w:t>
      </w:r>
    </w:p>
    <w:p w:rsidRPr="00F36D3C" w:rsidR="00F36D3C" w:rsidP="00F36D3C" w:rsidRDefault="00F36D3C" w14:paraId="0A5EDDA7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Everyone is given the name of who to contact (Rebecca Bowles and Wayne Marshall), how to contact them and contact details. </w:t>
      </w:r>
    </w:p>
    <w:p w:rsidRPr="00F36D3C" w:rsidR="00F36D3C" w:rsidP="00F36D3C" w:rsidRDefault="00F36D3C" w14:paraId="746A128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Confidentiality is assured for the person reporting a concern. </w:t>
      </w:r>
    </w:p>
    <w:p w:rsidRPr="00F36D3C" w:rsidR="00F36D3C" w:rsidP="00F36D3C" w:rsidRDefault="00F36D3C" w14:paraId="2454B99A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Everyone is told to report any concern or incident, however small. </w:t>
      </w:r>
    </w:p>
    <w:p w:rsidRPr="00F36D3C" w:rsidR="00F36D3C" w:rsidP="00F36D3C" w:rsidRDefault="00F36D3C" w14:paraId="61612195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* There will be reassurance that all will be dealt with sensitively and carefully. </w:t>
      </w:r>
    </w:p>
    <w:p w:rsidRPr="00F36D3C" w:rsidR="00F36D3C" w:rsidP="00F36D3C" w:rsidRDefault="00F36D3C" w14:paraId="66524CC2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Prevent Lead to ensure everyone has the necessary information </w:t>
      </w:r>
    </w:p>
    <w:p w:rsidRPr="00F36D3C" w:rsidR="00F36D3C" w:rsidP="00F36D3C" w:rsidRDefault="00F36D3C" w14:paraId="7E57A370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11 Policy preparation and review </w:t>
      </w:r>
    </w:p>
    <w:p w:rsidRPr="00F36D3C" w:rsidR="00F36D3C" w:rsidP="00F36D3C" w:rsidRDefault="00F36D3C" w14:paraId="0325EE49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Policy prepared by Hanna Claydon, Director Date: 12/01/16 </w:t>
      </w:r>
    </w:p>
    <w:p w:rsidRPr="00F36D3C" w:rsidR="00F36D3C" w:rsidP="00F36D3C" w:rsidRDefault="00F36D3C" w14:paraId="61331DE4" w14:textId="77777777">
      <w:pPr>
        <w:pStyle w:val="NormalWeb"/>
        <w:rPr>
          <w:rFonts w:asciiTheme="minorHAnsi" w:hAnsiTheme="minorHAnsi" w:cstheme="minorHAnsi"/>
          <w:color w:val="000000"/>
        </w:rPr>
      </w:pPr>
      <w:r w:rsidRPr="00F36D3C">
        <w:rPr>
          <w:rFonts w:asciiTheme="minorHAnsi" w:hAnsiTheme="minorHAnsi" w:cstheme="minorHAnsi"/>
          <w:color w:val="000000"/>
        </w:rPr>
        <w:t xml:space="preserve">Policy will be reviewed after 12 months or earlier if there are changes in relevant legislation or in response to any significant incidents or changes in circumstances </w:t>
      </w:r>
    </w:p>
    <w:p w:rsidRPr="00F36D3C" w:rsidR="00F36D3C" w:rsidP="6E312866" w:rsidRDefault="6E312866" w14:paraId="010E9697" w14:textId="3BC1910E">
      <w:pPr>
        <w:pStyle w:val="NormalWeb"/>
        <w:rPr>
          <w:rFonts w:asciiTheme="minorHAnsi" w:hAnsiTheme="minorHAnsi" w:cstheme="minorBidi"/>
          <w:color w:val="000000" w:themeColor="text1"/>
        </w:rPr>
      </w:pPr>
      <w:r w:rsidRPr="6E312866">
        <w:rPr>
          <w:rFonts w:asciiTheme="minorHAnsi" w:hAnsiTheme="minorHAnsi" w:cstheme="minorBidi"/>
          <w:color w:val="000000" w:themeColor="text1"/>
        </w:rPr>
        <w:t>Reviewed: July 2016 and August 2017, 2018, 2019</w:t>
      </w:r>
    </w:p>
    <w:p w:rsidRPr="00F36D3C" w:rsidR="00F36D3C" w:rsidP="6E312866" w:rsidRDefault="6E312866" w14:paraId="27B3D268" w14:textId="5881BE97">
      <w:pPr>
        <w:pStyle w:val="NormalWeb"/>
        <w:rPr>
          <w:rFonts w:asciiTheme="minorHAnsi" w:hAnsiTheme="minorHAnsi" w:cstheme="minorBidi"/>
          <w:color w:val="000000" w:themeColor="text1"/>
        </w:rPr>
      </w:pPr>
      <w:r w:rsidRPr="6E312866">
        <w:rPr>
          <w:rFonts w:asciiTheme="minorHAnsi" w:hAnsiTheme="minorHAnsi" w:cstheme="minorBidi"/>
          <w:color w:val="000000" w:themeColor="text1"/>
        </w:rPr>
        <w:t>Next review: August 202</w:t>
      </w:r>
      <w:r w:rsidR="006C6FA4">
        <w:rPr>
          <w:rFonts w:asciiTheme="minorHAnsi" w:hAnsiTheme="minorHAnsi" w:cstheme="minorBidi"/>
          <w:color w:val="000000" w:themeColor="text1"/>
        </w:rPr>
        <w:t>1</w:t>
      </w:r>
    </w:p>
    <w:p w:rsidRPr="00F36D3C" w:rsidR="008B7A49" w:rsidP="008B7A49" w:rsidRDefault="008B7A49" w14:paraId="40C9F62E" w14:textId="77777777">
      <w:pPr>
        <w:rPr>
          <w:rFonts w:cstheme="minorHAnsi"/>
          <w:sz w:val="12"/>
        </w:rPr>
      </w:pPr>
    </w:p>
    <w:sectPr w:rsidRPr="00F36D3C" w:rsidR="008B7A49" w:rsidSect="00545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orient="portrait"/>
      <w:pgMar w:top="1440" w:right="1440" w:bottom="1440" w:left="1440" w:header="73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CEE" w:rsidRDefault="00545CEE" w14:paraId="602CF9A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CEE" w:rsidRDefault="00545CEE" w14:paraId="72A63CBD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CEE" w:rsidRDefault="00545CEE" w14:paraId="74B7DCA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CEE" w:rsidRDefault="00545CEE" w14:paraId="1A435845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690"/>
      <w:gridCol w:w="3330"/>
    </w:tblGrid>
    <w:tr w:rsidR="00366D9D" w:rsidTr="0B6925F4" w14:paraId="65A3A8EB" w14:textId="77777777">
      <w:tc>
        <w:tcPr>
          <w:tcW w:w="5690" w:type="dxa"/>
          <w:tcMar/>
          <w:vAlign w:val="center"/>
        </w:tcPr>
        <w:p w:rsidRPr="00CB4A10" w:rsidR="00366D9D" w:rsidP="00C80F8F" w:rsidRDefault="00366D9D" w14:paraId="3E05C51C" w14:textId="01990B64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Prevent Policy</w:t>
          </w:r>
        </w:p>
      </w:tc>
      <w:tc>
        <w:tcPr>
          <w:tcW w:w="3330" w:type="dxa"/>
          <w:shd w:val="clear" w:color="auto" w:fill="auto"/>
          <w:tcMar/>
          <w:vAlign w:val="center"/>
        </w:tcPr>
        <w:p w:rsidR="00366D9D" w:rsidP="00C80F8F" w:rsidRDefault="00366D9D" w14:paraId="7E678D46" w14:textId="77777777">
          <w:pPr>
            <w:pStyle w:val="Header"/>
            <w:jc w:val="right"/>
          </w:pPr>
          <w:r w:rsidR="0B6925F4">
            <w:drawing>
              <wp:inline wp14:editId="29D94D10" wp14:anchorId="11BDA26F">
                <wp:extent cx="1412875" cy="1063415"/>
                <wp:effectExtent l="0" t="0" r="0" b="3810"/>
                <wp:docPr id="1568396091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7b37cc92bdcc4b4d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412875" cy="1063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45CEE" w:rsidRDefault="00545CEE" w14:paraId="1A0645E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6" style="width:11.25pt;height:11.25pt" o:bullet="t" type="#_x0000_t75">
        <v:imagedata o:title="msoB2C1" r:id="rId1"/>
      </v:shape>
    </w:pict>
  </w:numPicBullet>
  <w:abstractNum w:abstractNumId="0" w15:restartNumberingAfterBreak="0">
    <w:nsid w:val="01414DC6"/>
    <w:multiLevelType w:val="hybridMultilevel"/>
    <w:tmpl w:val="F0CEA36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29E1A4E"/>
    <w:multiLevelType w:val="hybridMultilevel"/>
    <w:tmpl w:val="A376926C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6423CAF"/>
    <w:multiLevelType w:val="hybridMultilevel"/>
    <w:tmpl w:val="ADE6DD4C"/>
    <w:lvl w:ilvl="0" w:tplc="5F22202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2B8A9A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869F6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ADA42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C46B4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DFABE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3AE6E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7B8027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D3649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502C23"/>
    <w:multiLevelType w:val="hybridMultilevel"/>
    <w:tmpl w:val="0D90C4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593293"/>
    <w:multiLevelType w:val="multilevel"/>
    <w:tmpl w:val="C6044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5" w15:restartNumberingAfterBreak="0">
    <w:nsid w:val="1A816DD5"/>
    <w:multiLevelType w:val="hybridMultilevel"/>
    <w:tmpl w:val="A5E83AA2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2E5070FF"/>
    <w:multiLevelType w:val="hybridMultilevel"/>
    <w:tmpl w:val="6AA4741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7" w15:restartNumberingAfterBreak="0">
    <w:nsid w:val="3C7B0D41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3CFA74A5"/>
    <w:multiLevelType w:val="hybridMultilevel"/>
    <w:tmpl w:val="7F44EA3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5808FB"/>
    <w:multiLevelType w:val="hybridMultilevel"/>
    <w:tmpl w:val="7AFCA6C0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0" w15:restartNumberingAfterBreak="0">
    <w:nsid w:val="47CC1DD0"/>
    <w:multiLevelType w:val="hybridMultilevel"/>
    <w:tmpl w:val="C4F8CF42"/>
    <w:lvl w:ilvl="0" w:tplc="99DAC1F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20C4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25A3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3C33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B25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D28984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4A254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4AE00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FAAD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15F6C08"/>
    <w:multiLevelType w:val="hybridMultilevel"/>
    <w:tmpl w:val="8CECB77C"/>
    <w:lvl w:ilvl="0" w:tplc="A11089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FC267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F0A2A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6EEB0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A207F4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E5A9E4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58C42B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60F3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A7257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6DA2C5B"/>
    <w:multiLevelType w:val="hybridMultilevel"/>
    <w:tmpl w:val="96B06F86"/>
    <w:lvl w:ilvl="0" w:tplc="C156859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1086E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DDAA9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C8F79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30244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698010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5C8F3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9461D2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FE93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586A3C"/>
    <w:multiLevelType w:val="hybridMultilevel"/>
    <w:tmpl w:val="9C72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59043983"/>
    <w:multiLevelType w:val="hybridMultilevel"/>
    <w:tmpl w:val="49DE3EDC"/>
    <w:lvl w:ilvl="0" w:tplc="EF5E8D8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E2AE2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9AE15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AEC0B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5F0018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DCA48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65AF6C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76891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A8EBD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C2E187F"/>
    <w:multiLevelType w:val="hybridMultilevel"/>
    <w:tmpl w:val="EDB0107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DA83108"/>
    <w:multiLevelType w:val="hybridMultilevel"/>
    <w:tmpl w:val="65C0EFAA"/>
    <w:lvl w:ilvl="0" w:tplc="06765B1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534BAE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58E1F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72632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58E715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2464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CC075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004816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D3C07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DCE795C"/>
    <w:multiLevelType w:val="hybridMultilevel"/>
    <w:tmpl w:val="0EFC5F40"/>
    <w:lvl w:ilvl="0" w:tplc="9CD4DED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B85C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29A3E8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C9452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4380E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2208C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2E0B88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56E8E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5AC2E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4F34C7"/>
    <w:multiLevelType w:val="hybridMultilevel"/>
    <w:tmpl w:val="05E0BE7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9" w15:restartNumberingAfterBreak="0">
    <w:nsid w:val="6BBE1492"/>
    <w:multiLevelType w:val="hybridMultilevel"/>
    <w:tmpl w:val="BF9A222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6FF01384"/>
    <w:multiLevelType w:val="hybridMultilevel"/>
    <w:tmpl w:val="B4D61F8A"/>
    <w:lvl w:ilvl="0" w:tplc="443AB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054F67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CC293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BA5E6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BC85F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E183A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052DB2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5F2121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0244A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0542527"/>
    <w:multiLevelType w:val="hybridMultilevel"/>
    <w:tmpl w:val="FC5CE3A6"/>
    <w:lvl w:ilvl="0" w:tplc="0D2EDE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0651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61A0DB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27A0A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C2CB0B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16AB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B5ECF8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5B625A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840C72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6161CA"/>
    <w:multiLevelType w:val="multilevel"/>
    <w:tmpl w:val="2AFC8D8E"/>
    <w:lvl w:ilvl="0">
      <w:start w:val="1"/>
      <w:numFmt w:val="decimal"/>
      <w:lvlText w:val="%1.0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46478"/>
    <w:multiLevelType w:val="hybridMultilevel"/>
    <w:tmpl w:val="3BACC2C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0"/>
  </w:num>
  <w:num w:numId="5">
    <w:abstractNumId w:val="20"/>
  </w:num>
  <w:num w:numId="6">
    <w:abstractNumId w:val="14"/>
  </w:num>
  <w:num w:numId="7">
    <w:abstractNumId w:val="17"/>
  </w:num>
  <w:num w:numId="8">
    <w:abstractNumId w:val="11"/>
  </w:num>
  <w:num w:numId="9">
    <w:abstractNumId w:val="2"/>
  </w:num>
  <w:num w:numId="10">
    <w:abstractNumId w:val="22"/>
  </w:num>
  <w:num w:numId="11">
    <w:abstractNumId w:val="4"/>
  </w:num>
  <w:num w:numId="12">
    <w:abstractNumId w:val="6"/>
  </w:num>
  <w:num w:numId="13">
    <w:abstractNumId w:val="15"/>
  </w:num>
  <w:num w:numId="14">
    <w:abstractNumId w:val="0"/>
  </w:num>
  <w:num w:numId="15">
    <w:abstractNumId w:val="23"/>
  </w:num>
  <w:num w:numId="16">
    <w:abstractNumId w:val="3"/>
  </w:num>
  <w:num w:numId="17">
    <w:abstractNumId w:val="19"/>
  </w:num>
  <w:num w:numId="18">
    <w:abstractNumId w:val="1"/>
  </w:num>
  <w:num w:numId="19">
    <w:abstractNumId w:val="9"/>
  </w:num>
  <w:num w:numId="20">
    <w:abstractNumId w:val="18"/>
  </w:num>
  <w:num w:numId="21">
    <w:abstractNumId w:val="8"/>
  </w:num>
  <w:num w:numId="22">
    <w:abstractNumId w:val="13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0C015F"/>
    <w:rsid w:val="002A4166"/>
    <w:rsid w:val="00366D9D"/>
    <w:rsid w:val="0042040D"/>
    <w:rsid w:val="004578B6"/>
    <w:rsid w:val="004A6FAA"/>
    <w:rsid w:val="00545CEE"/>
    <w:rsid w:val="005501B4"/>
    <w:rsid w:val="006C6FA4"/>
    <w:rsid w:val="0072768E"/>
    <w:rsid w:val="008B7A49"/>
    <w:rsid w:val="00C80F8F"/>
    <w:rsid w:val="00CB4A10"/>
    <w:rsid w:val="00CB5ECD"/>
    <w:rsid w:val="00D42BA0"/>
    <w:rsid w:val="00EA6352"/>
    <w:rsid w:val="00F36D3C"/>
    <w:rsid w:val="00F54DE0"/>
    <w:rsid w:val="00FE436E"/>
    <w:rsid w:val="02C52945"/>
    <w:rsid w:val="0B6925F4"/>
    <w:rsid w:val="0C4F92B6"/>
    <w:rsid w:val="132C6620"/>
    <w:rsid w:val="51377ECE"/>
    <w:rsid w:val="6E312866"/>
    <w:rsid w:val="7757F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Pr>
      <w:noProof/>
    </w:rPr>
  </w:style>
  <w:style w:type="paragraph" w:styleId="Heading3">
    <w:name w:val="heading 3"/>
    <w:basedOn w:val="Normal"/>
    <w:next w:val="Normal"/>
    <w:link w:val="Heading3Char"/>
    <w:qFormat/>
    <w:rsid w:val="008B7A49"/>
    <w:pPr>
      <w:keepNext/>
      <w:jc w:val="both"/>
      <w:outlineLvl w:val="2"/>
    </w:pPr>
    <w:rPr>
      <w:rFonts w:ascii="Humnst777 BT" w:hAnsi="Humnst777 BT" w:eastAsia="Times New Roman" w:cs="Times New Roman"/>
      <w:b/>
      <w:bCs/>
      <w:noProof w:val="0"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paragraph" w:styleId="Default" w:customStyle="1">
    <w:name w:val="Default"/>
    <w:rsid w:val="004578B6"/>
    <w:pPr>
      <w:autoSpaceDE w:val="0"/>
      <w:autoSpaceDN w:val="0"/>
      <w:adjustRightInd w:val="0"/>
    </w:pPr>
    <w:rPr>
      <w:rFonts w:ascii="Arial" w:hAnsi="Arial" w:eastAsia="Calibri" w:cs="Arial"/>
      <w:color w:val="000000"/>
      <w:lang w:val="en-US"/>
    </w:rPr>
  </w:style>
  <w:style w:type="character" w:styleId="Heading3Char" w:customStyle="1">
    <w:name w:val="Heading 3 Char"/>
    <w:basedOn w:val="DefaultParagraphFont"/>
    <w:link w:val="Heading3"/>
    <w:rsid w:val="008B7A49"/>
    <w:rPr>
      <w:rFonts w:ascii="Humnst777 BT" w:hAnsi="Humnst777 BT" w:eastAsia="Times New Roman" w:cs="Times New Roman"/>
      <w:b/>
      <w:bCs/>
      <w:sz w:val="22"/>
      <w:szCs w:val="20"/>
    </w:rPr>
  </w:style>
  <w:style w:type="paragraph" w:styleId="Title">
    <w:name w:val="Title"/>
    <w:basedOn w:val="Normal"/>
    <w:link w:val="TitleChar"/>
    <w:qFormat/>
    <w:rsid w:val="008B7A49"/>
    <w:pPr>
      <w:jc w:val="center"/>
    </w:pPr>
    <w:rPr>
      <w:rFonts w:ascii="Times New Roman" w:hAnsi="Times New Roman" w:eastAsia="Times New Roman" w:cs="Times New Roman"/>
      <w:b/>
      <w:noProof w:val="0"/>
      <w:sz w:val="28"/>
      <w:szCs w:val="20"/>
    </w:rPr>
  </w:style>
  <w:style w:type="character" w:styleId="TitleChar" w:customStyle="1">
    <w:name w:val="Title Char"/>
    <w:basedOn w:val="DefaultParagraphFont"/>
    <w:link w:val="Title"/>
    <w:rsid w:val="008B7A49"/>
    <w:rPr>
      <w:rFonts w:ascii="Times New Roman" w:hAnsi="Times New Roman" w:eastAsia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B7A49"/>
    <w:pPr>
      <w:ind w:left="720"/>
    </w:pPr>
    <w:rPr>
      <w:rFonts w:ascii="Times New Roman" w:hAnsi="Times New Roman" w:eastAsia="Times New Roman" w:cs="Times New Roman"/>
      <w:noProof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36D3C"/>
    <w:pPr>
      <w:spacing w:before="100" w:beforeAutospacing="1" w:after="100" w:afterAutospacing="1"/>
    </w:pPr>
    <w:rPr>
      <w:rFonts w:ascii="Times New Roman" w:hAnsi="Times New Roman" w:eastAsia="Times New Roman" w:cs="Times New Roman"/>
      <w:noProof w:val="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CEE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45CEE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image" Target="media/image2.png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4.png" Id="R7b37cc92bdcc4b4d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Helen Widdall</lastModifiedBy>
  <revision>8</revision>
  <dcterms:created xsi:type="dcterms:W3CDTF">2019-04-02T09:25:00.0000000Z</dcterms:created>
  <dcterms:modified xsi:type="dcterms:W3CDTF">2020-08-10T14:41:16.6341567Z</dcterms:modified>
</coreProperties>
</file>