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0D776085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0D776085" w14:paraId="2AABFF45" w14:textId="77777777">
        <w:tc>
          <w:tcPr>
            <w:tcW w:w="4500" w:type="dxa"/>
            <w:tcMar/>
          </w:tcPr>
          <w:p w:rsidRPr="000838E6" w:rsidR="0072768E" w:rsidP="51377ECE" w:rsidRDefault="0072768E" w14:paraId="68626E05" w14:textId="5FEAD3BD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491E9B60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453524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ACC1</w:t>
            </w:r>
          </w:p>
        </w:tc>
      </w:tr>
      <w:tr w:rsidR="0072768E" w:rsidTr="0D776085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236CB124" w14:textId="5CDAB218">
            <w:pP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10</w:t>
            </w:r>
            <w:r w:rsidRPr="00453524"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vertAlign w:val="superscript"/>
                <w:lang w:eastAsia="zh-CN"/>
              </w:rPr>
              <w:t>th</w:t>
            </w:r>
            <w:r w:rsidR="00453524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January 2013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1BD478F6" w14:textId="3F01D705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Hanna Claydon</w:t>
            </w:r>
          </w:p>
        </w:tc>
      </w:tr>
      <w:tr w:rsidR="0072768E" w:rsidTr="0D776085" w14:paraId="4B113E32" w14:textId="77777777">
        <w:tc>
          <w:tcPr>
            <w:tcW w:w="4500" w:type="dxa"/>
            <w:tcMar/>
          </w:tcPr>
          <w:p w:rsidRPr="000838E6" w:rsidR="0072768E" w:rsidP="4DBE2F0E" w:rsidRDefault="0072768E" w14:paraId="1AC1410D" w14:textId="0869A2B8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5</w:t>
            </w:r>
          </w:p>
        </w:tc>
        <w:tc>
          <w:tcPr>
            <w:tcW w:w="4500" w:type="dxa"/>
            <w:tcMar/>
          </w:tcPr>
          <w:p w:rsidRPr="000838E6" w:rsidR="0072768E" w:rsidP="51377ECE" w:rsidRDefault="0072768E" w14:paraId="02E94BE5" w14:textId="4141708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Hanna Claydon</w:t>
            </w:r>
          </w:p>
        </w:tc>
      </w:tr>
      <w:tr w:rsidR="0072768E" w:rsidTr="0D776085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D776085" w:rsidRDefault="0072768E" w14:paraId="66D8D21E" w14:textId="2D7BC4E6">
            <w:pPr>
              <w:rPr>
                <w:rFonts w:ascii="Calibri" w:hAnsi="Calibri" w:eastAsia="Times New Roman" w:cs="Times New Roman"/>
                <w:color w:val="FFFFFF" w:themeColor="background1" w:themeTint="FF" w:themeShade="FF"/>
                <w:sz w:val="22"/>
                <w:szCs w:val="22"/>
                <w:lang w:eastAsia="zh-CN"/>
              </w:rPr>
            </w:pPr>
            <w:r w:rsidRPr="0072768E" w:rsid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Dated: </w:t>
            </w:r>
            <w:r w:rsidRPr="0072768E" w:rsidR="165B123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15 June 2020</w:t>
            </w:r>
          </w:p>
        </w:tc>
      </w:tr>
      <w:tr w:rsidR="0072768E" w:rsidTr="0D776085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4DBE2F0E" w:rsidRDefault="51377ECE" w14:paraId="30E4B249" w14:textId="712610BD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0D776085" w:rsidR="4DBE2F0E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0D776085" w:rsidR="052F4B2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15 June 2020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Pr="00453524" w:rsidR="003A6E5B" w:rsidP="0D776085" w:rsidRDefault="003A6E5B" w14:paraId="4E3DF118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STATEMENT OF BOARDING PRINCIPLES AND PRACTICE </w:t>
      </w:r>
    </w:p>
    <w:p w:rsidR="0D776085" w:rsidP="0D776085" w:rsidRDefault="0D776085" w14:paraId="54640CCC" w14:textId="251CBD1D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D776085" w:rsidRDefault="003A6E5B" w14:paraId="39570926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aims to provide a high standard of pastoral care through a well-established boarding system which aims to provide a warm, secure, friendly and family style environment for boarders. </w:t>
      </w:r>
    </w:p>
    <w:p w:rsidR="0D776085" w:rsidP="0D776085" w:rsidRDefault="0D776085" w14:paraId="443DDF15" w14:textId="24A21820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D776085" w:rsidRDefault="003A6E5B" w14:paraId="5B06D211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The following aims are intended to ensure that boarders at </w:t>
      </w: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are confident, open-minded people who can develop a strong sense of community in a multicultural setting. A proactive approach to life in the community is encouraged and sensitivity to others, leadership and independence are fostered. At </w:t>
      </w: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we follow the National Minimum Boarding Standards. </w:t>
      </w:r>
    </w:p>
    <w:p w:rsidR="0D776085" w:rsidP="0D776085" w:rsidRDefault="0D776085" w14:paraId="497638AB" w14:textId="076AB92F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2FB5B92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1 - TO PROVIDE A SAFE BOARDING ENVIRONMENT </w:t>
      </w:r>
    </w:p>
    <w:p w:rsidRPr="00453524" w:rsidR="003A6E5B" w:rsidP="0D776085" w:rsidRDefault="003A6E5B" w14:paraId="698D0B58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proofErr w:type="spell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St.Andrew’s</w:t>
      </w:r>
      <w:proofErr w:type="spell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College Cambridge recognises that it is of paramount importance for boarders to live and work in a safe environment. </w:t>
      </w:r>
    </w:p>
    <w:p w:rsidR="0D776085" w:rsidP="0D776085" w:rsidRDefault="0D776085" w14:paraId="671C1D0A" w14:textId="4236F2DE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62F92AA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PRACTICE: </w:t>
      </w:r>
    </w:p>
    <w:p w:rsidRPr="00453524" w:rsidR="003A6E5B" w:rsidP="003A6E5B" w:rsidRDefault="003A6E5B" w14:paraId="0BE7046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All staff are trained in safeguarding and Prevent and those who recruit have completed the ‘Safer Recruitment’ on-line training. </w:t>
      </w:r>
    </w:p>
    <w:p w:rsidRPr="00453524" w:rsidR="003A6E5B" w:rsidP="0D776085" w:rsidRDefault="003A6E5B" w14:paraId="38A140FB" w14:textId="4172BFC4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- </w:t>
      </w:r>
      <w:r w:rsidRPr="0D776085" w:rsidR="07A48E7F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Akeva</w:t>
      </w: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, a Health and Safety Consultancy, carries out annual building risk assessments and supports the college on an ongoing basis. </w:t>
      </w:r>
    </w:p>
    <w:p w:rsidRPr="00453524" w:rsidR="003A6E5B" w:rsidP="003A6E5B" w:rsidRDefault="003A6E5B" w14:paraId="1D46BB4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Systems are in place to ensure the house staff </w:t>
      </w:r>
      <w:proofErr w:type="gramStart"/>
      <w:r w:rsidRPr="00453524">
        <w:rPr>
          <w:rFonts w:asciiTheme="minorHAnsi" w:hAnsiTheme="minorHAnsi" w:cstheme="minorHAnsi"/>
          <w:color w:val="000000"/>
        </w:rPr>
        <w:t>know the whereabouts of the boarders at all times</w:t>
      </w:r>
      <w:proofErr w:type="gramEnd"/>
      <w:r w:rsidRPr="00453524">
        <w:rPr>
          <w:rFonts w:asciiTheme="minorHAnsi" w:hAnsiTheme="minorHAnsi" w:cstheme="minorHAnsi"/>
          <w:color w:val="000000"/>
        </w:rPr>
        <w:t xml:space="preserve">. </w:t>
      </w:r>
    </w:p>
    <w:p w:rsidRPr="00453524" w:rsidR="003A6E5B" w:rsidP="0D776085" w:rsidRDefault="003A6E5B" w14:paraId="3D8C0B7B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- If house managers have any concerns over a student’s physical or mental health, there are procedures in place to address this. </w:t>
      </w:r>
    </w:p>
    <w:p w:rsidR="0D776085" w:rsidP="0D776085" w:rsidRDefault="0D776085" w14:paraId="31F5091E" w14:textId="5AF55928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40A1425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2 -TO PROVIDE A FAMILY STYLE ENVIRONMENT </w:t>
      </w:r>
    </w:p>
    <w:p w:rsidRPr="00453524" w:rsidR="003A6E5B" w:rsidP="0D776085" w:rsidRDefault="003A6E5B" w14:paraId="057B5A47" w14:textId="4C3D29F6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St.</w:t>
      </w:r>
      <w:r w:rsidRPr="0D776085" w:rsidR="0045352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Andrew’s College Cambridge believes that </w:t>
      </w:r>
      <w:proofErr w:type="gramStart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each individual</w:t>
      </w:r>
      <w:proofErr w:type="gramEnd"/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is best able to develop successfully within a happy family style environment. Each boarding house functions as a closely-knit family style unit. </w:t>
      </w:r>
      <w:bookmarkStart w:name="_GoBack" w:id="0"/>
      <w:bookmarkEnd w:id="0"/>
    </w:p>
    <w:p w:rsidR="0D776085" w:rsidP="0D776085" w:rsidRDefault="0D776085" w14:paraId="45B3DCAD" w14:textId="557C0001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684318A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PRACTICE: </w:t>
      </w:r>
    </w:p>
    <w:p w:rsidRPr="00453524" w:rsidR="003A6E5B" w:rsidP="003A6E5B" w:rsidRDefault="003A6E5B" w14:paraId="7114B33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Boarders celebrate events such as birthdays, religious festivals and holidays and end-of-term parties in their houses. </w:t>
      </w:r>
    </w:p>
    <w:p w:rsidRPr="00453524" w:rsidR="003A6E5B" w:rsidP="0D776085" w:rsidRDefault="003A6E5B" w14:paraId="422C90A3" w14:textId="665632A8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- We encourage students to contact their parents regularly by telephone and electronic means</w:t>
      </w: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. </w:t>
      </w:r>
    </w:p>
    <w:p w:rsidRPr="00453524" w:rsidR="003A6E5B" w:rsidP="0D776085" w:rsidRDefault="003A6E5B" w14:paraId="42B58BAA" w14:textId="77777777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003A6E5B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- Student meetings are held to discuss relevant boarding issues. </w:t>
      </w:r>
    </w:p>
    <w:p w:rsidR="0D776085" w:rsidP="0D776085" w:rsidRDefault="0D776085" w14:paraId="2289E1CB" w14:textId="6BAC4989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003A6E5B" w:rsidRDefault="003A6E5B" w14:paraId="49BBD96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PRINCIPLE 3 – TO ENCOURAGE STUDENTS TO DEVELOP BOTH ACADEMICALLY AND SOCIALLY AND TO LEAD A HEALTHY LIFESTYLE </w:t>
      </w:r>
    </w:p>
    <w:p w:rsidRPr="00453524" w:rsidR="003A6E5B" w:rsidP="003A6E5B" w:rsidRDefault="003A6E5B" w14:paraId="46909D7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There are fixed study times so that students have allocated slots to focus on their work. </w:t>
      </w:r>
    </w:p>
    <w:p w:rsidRPr="00453524" w:rsidR="003A6E5B" w:rsidP="003A6E5B" w:rsidRDefault="003A6E5B" w14:paraId="34F6800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take part in sports. </w:t>
      </w:r>
    </w:p>
    <w:p w:rsidRPr="00453524" w:rsidR="003A6E5B" w:rsidP="003A6E5B" w:rsidRDefault="003A6E5B" w14:paraId="6F9B630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take part in the school social programme so that they can get to know other students better. </w:t>
      </w:r>
    </w:p>
    <w:p w:rsidRPr="00453524" w:rsidR="003A6E5B" w:rsidP="003A6E5B" w:rsidRDefault="003A6E5B" w14:paraId="37335B3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encourage students to speak English so that they improve their language to the level required for university. </w:t>
      </w:r>
    </w:p>
    <w:p w:rsidRPr="00453524" w:rsidR="003A6E5B" w:rsidP="003A6E5B" w:rsidRDefault="003A6E5B" w14:paraId="483E114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453524">
        <w:rPr>
          <w:rFonts w:asciiTheme="minorHAnsi" w:hAnsiTheme="minorHAnsi" w:cstheme="minorHAnsi"/>
          <w:color w:val="000000"/>
        </w:rPr>
        <w:t xml:space="preserve">- We endeavour to provide healthy and nutritious meals and snacks. </w:t>
      </w:r>
    </w:p>
    <w:p w:rsidRPr="00453524" w:rsidR="003A6E5B" w:rsidP="0D776085" w:rsidRDefault="003A6E5B" w14:paraId="1029F6FD" w14:textId="4B8CFC6F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D776085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- We encourage students to see the college counsellor if they feel they could benefit from her servi</w:t>
      </w:r>
      <w:r w:rsidRPr="0D776085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ce.</w:t>
      </w:r>
    </w:p>
    <w:p w:rsidR="0D776085" w:rsidP="0D776085" w:rsidRDefault="0D776085" w14:paraId="1ED2E916" w14:textId="1A6B69DF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</w:p>
    <w:p w:rsidRPr="00453524" w:rsidR="003A6E5B" w:rsidP="4DBE2F0E" w:rsidRDefault="003A6E5B" w14:paraId="2F06BD45" w14:textId="27BFDC62">
      <w:pPr>
        <w:pStyle w:val="NormalWeb"/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</w:pPr>
      <w:r w:rsidRPr="0D776085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Next review: </w:t>
      </w:r>
      <w:r w:rsidRPr="0D776085" w:rsidR="4DBE2F0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August 202</w:t>
      </w:r>
      <w:r w:rsidRPr="0D776085" w:rsidR="6CC72027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1</w:t>
      </w:r>
    </w:p>
    <w:p w:rsidRPr="00453524" w:rsidR="003A6E5B" w:rsidP="003A6E5B" w:rsidRDefault="003A6E5B" w14:paraId="7ABD11C0" w14:textId="77777777">
      <w:pPr>
        <w:pStyle w:val="NormalWeb"/>
        <w:rPr>
          <w:rFonts w:asciiTheme="minorHAnsi" w:hAnsiTheme="minorHAnsi" w:cstheme="minorHAnsi"/>
          <w:color w:val="000000"/>
        </w:rPr>
      </w:pPr>
    </w:p>
    <w:p w:rsidRPr="00453524" w:rsidR="7757F420" w:rsidRDefault="7757F420" w14:paraId="46EE65D6" w14:textId="5F5D5502">
      <w:pPr>
        <w:rPr>
          <w:rFonts w:cstheme="minorHAnsi"/>
        </w:rPr>
      </w:pPr>
    </w:p>
    <w:p w:rsidRPr="00453524" w:rsidR="7757F420" w:rsidRDefault="7757F420" w14:paraId="1004F56B" w14:textId="4DA0A8F3">
      <w:pPr>
        <w:rPr>
          <w:rFonts w:cstheme="minorHAnsi"/>
        </w:rPr>
      </w:pPr>
    </w:p>
    <w:sectPr w:rsidRPr="00453524" w:rsidR="7757F42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00CB4A10" w14:paraId="65A3A8EB" w14:textId="77777777">
      <w:tc>
        <w:tcPr>
          <w:tcW w:w="4505" w:type="dxa"/>
          <w:shd w:val="clear" w:color="auto" w:fill="auto"/>
          <w:vAlign w:val="center"/>
        </w:tcPr>
        <w:p w:rsidRPr="00CB4A10" w:rsidR="005501B4" w:rsidP="005501B4" w:rsidRDefault="003A6E5B" w14:paraId="3E05C51C" w14:textId="2324441F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Statement of Boarding Principles &amp; Practice</w:t>
          </w:r>
        </w:p>
      </w:tc>
      <w:tc>
        <w:tcPr>
          <w:tcW w:w="4505" w:type="dxa"/>
          <w:shd w:val="clear" w:color="auto" w:fill="auto"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>
            <w:rPr>
              <w:lang w:eastAsia="zh-CN"/>
            </w:rPr>
            <w:drawing>
              <wp:inline distT="0" distB="0" distL="0" distR="0" wp14:anchorId="11BDA26F" wp14:editId="330D2D1B">
                <wp:extent cx="1089604" cy="820102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n_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416" cy="9147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745A76"/>
    <w:multiLevelType w:val="hybridMultilevel"/>
    <w:tmpl w:val="2FE85764"/>
    <w:lvl w:ilvl="0" w:tplc="32A68B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92F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045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DE49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B093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8687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D232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60CB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821E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98568AD"/>
    <w:multiLevelType w:val="hybridMultilevel"/>
    <w:tmpl w:val="F26A5CD0"/>
    <w:lvl w:ilvl="0" w:tplc="0BAADE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887E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F487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6E8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AAFC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3237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C66D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6C83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DE98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A26495"/>
    <w:multiLevelType w:val="hybridMultilevel"/>
    <w:tmpl w:val="DC0AE75A"/>
    <w:lvl w:ilvl="0" w:tplc="285A6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F246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603C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0029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5A42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3A2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6C5B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5205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E877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F95D6D"/>
    <w:multiLevelType w:val="hybridMultilevel"/>
    <w:tmpl w:val="D6540E9C"/>
    <w:lvl w:ilvl="0" w:tplc="C3F049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4878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F671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6281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1E40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052E5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DA1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36A0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F438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22747DE1"/>
    <w:multiLevelType w:val="hybridMultilevel"/>
    <w:tmpl w:val="CFE4D68E"/>
    <w:lvl w:ilvl="0" w:tplc="B58C6B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D4D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AA0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4ED5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CE7F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6209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0EC6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2E19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4A47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A4F7D4A"/>
    <w:multiLevelType w:val="hybridMultilevel"/>
    <w:tmpl w:val="B90A61DC"/>
    <w:lvl w:ilvl="0" w:tplc="A268FD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EE5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5CF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84F7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58FA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0A7C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7E8E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6681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C80C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8739FA"/>
    <w:multiLevelType w:val="hybridMultilevel"/>
    <w:tmpl w:val="B98A70A8"/>
    <w:lvl w:ilvl="0" w:tplc="4A1806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66655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383C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567B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FEC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669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A420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127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4251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DFC47A0"/>
    <w:multiLevelType w:val="multilevel"/>
    <w:tmpl w:val="0AF011E4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7DC2747"/>
    <w:multiLevelType w:val="hybridMultilevel"/>
    <w:tmpl w:val="1E74C1DC"/>
    <w:lvl w:ilvl="0" w:tplc="9CD873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3E83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768D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C642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BAC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103D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C7A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9A1A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9CF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2E2298E"/>
    <w:multiLevelType w:val="hybridMultilevel"/>
    <w:tmpl w:val="AB60F0E6"/>
    <w:lvl w:ilvl="0" w:tplc="4B240D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F0B2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F2BD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992C0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ACE45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300C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888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6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A07A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4"/>
  </w:num>
  <w:num w:numId="3">
    <w:abstractNumId w:val="22"/>
  </w:num>
  <w:num w:numId="4">
    <w:abstractNumId w:val="6"/>
  </w:num>
  <w:num w:numId="5">
    <w:abstractNumId w:val="20"/>
  </w:num>
  <w:num w:numId="6">
    <w:abstractNumId w:val="3"/>
  </w:num>
  <w:num w:numId="7">
    <w:abstractNumId w:val="5"/>
  </w:num>
  <w:num w:numId="8">
    <w:abstractNumId w:val="15"/>
  </w:num>
  <w:num w:numId="9">
    <w:abstractNumId w:val="1"/>
  </w:num>
  <w:num w:numId="10">
    <w:abstractNumId w:val="18"/>
  </w:num>
  <w:num w:numId="11">
    <w:abstractNumId w:val="7"/>
  </w:num>
  <w:num w:numId="12">
    <w:abstractNumId w:val="10"/>
  </w:num>
  <w:num w:numId="13">
    <w:abstractNumId w:val="17"/>
  </w:num>
  <w:num w:numId="14">
    <w:abstractNumId w:val="0"/>
  </w:num>
  <w:num w:numId="15">
    <w:abstractNumId w:val="23"/>
  </w:num>
  <w:num w:numId="16">
    <w:abstractNumId w:val="4"/>
  </w:num>
  <w:num w:numId="17">
    <w:abstractNumId w:val="21"/>
  </w:num>
  <w:num w:numId="18">
    <w:abstractNumId w:val="2"/>
  </w:num>
  <w:num w:numId="19">
    <w:abstractNumId w:val="13"/>
  </w:num>
  <w:num w:numId="20">
    <w:abstractNumId w:val="19"/>
  </w:num>
  <w:num w:numId="21">
    <w:abstractNumId w:val="12"/>
  </w:num>
  <w:num w:numId="22">
    <w:abstractNumId w:val="16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3A6E5B"/>
    <w:rsid w:val="0042040D"/>
    <w:rsid w:val="00453524"/>
    <w:rsid w:val="004578B6"/>
    <w:rsid w:val="004A6FAA"/>
    <w:rsid w:val="005501B4"/>
    <w:rsid w:val="0072768E"/>
    <w:rsid w:val="008B7A49"/>
    <w:rsid w:val="00CB4A10"/>
    <w:rsid w:val="00CB5ECD"/>
    <w:rsid w:val="00D42BA0"/>
    <w:rsid w:val="00EA6352"/>
    <w:rsid w:val="00F54DE0"/>
    <w:rsid w:val="00FE436E"/>
    <w:rsid w:val="052F4B26"/>
    <w:rsid w:val="07A48E7F"/>
    <w:rsid w:val="0827AA0B"/>
    <w:rsid w:val="0C4F92B6"/>
    <w:rsid w:val="0D776085"/>
    <w:rsid w:val="0E33B193"/>
    <w:rsid w:val="132C6620"/>
    <w:rsid w:val="165B123C"/>
    <w:rsid w:val="1729F976"/>
    <w:rsid w:val="1947DEF5"/>
    <w:rsid w:val="38FCDD23"/>
    <w:rsid w:val="4DBE2F0E"/>
    <w:rsid w:val="51377ECE"/>
    <w:rsid w:val="5B12D8E7"/>
    <w:rsid w:val="643AA93B"/>
    <w:rsid w:val="6CC72027"/>
    <w:rsid w:val="7757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A6E5B"/>
    <w:pPr>
      <w:spacing w:before="100" w:beforeAutospacing="1" w:after="100" w:afterAutospacing="1"/>
    </w:pPr>
    <w:rPr>
      <w:rFonts w:ascii="Times New Roman" w:hAnsi="Times New Roman" w:eastAsia="Times New Roman" w:cs="Times New Roman"/>
      <w:noProof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Guest User</lastModifiedBy>
  <revision>4</revision>
  <dcterms:created xsi:type="dcterms:W3CDTF">2019-04-03T09:37:00.0000000Z</dcterms:created>
  <dcterms:modified xsi:type="dcterms:W3CDTF">2020-06-15T14:37:34.0840372Z</dcterms:modified>
</coreProperties>
</file>