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ACA0A4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ACA0A43"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662F482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7A1DA6">
              <w:rPr>
                <w:rFonts w:ascii="Calibri" w:hAnsi="Calibri" w:eastAsia="Times New Roman" w:cs="Times New Roman"/>
                <w:color w:val="4B658D"/>
                <w:sz w:val="22"/>
                <w:szCs w:val="22"/>
                <w:bdr w:val="none" w:color="auto" w:sz="0" w:space="0" w:frame="1"/>
                <w:lang w:eastAsia="zh-CN"/>
              </w:rPr>
              <w:t>062014</w:t>
            </w:r>
          </w:p>
        </w:tc>
      </w:tr>
      <w:tr w:rsidR="0072768E" w:rsidTr="6ACA0A43" w14:paraId="413148C3" w14:textId="77777777">
        <w:tc>
          <w:tcPr>
            <w:tcW w:w="4500" w:type="dxa"/>
            <w:shd w:val="clear" w:color="auto" w:fill="4B658D"/>
            <w:tcMar/>
          </w:tcPr>
          <w:p w:rsidRPr="000838E6" w:rsidR="0072768E" w:rsidP="51377ECE" w:rsidRDefault="0072768E" w14:paraId="236CB124" w14:textId="660EBD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A1DA6">
              <w:rPr>
                <w:rFonts w:ascii="Calibri" w:hAnsi="Calibri" w:eastAsia="Times New Roman" w:cs="Times New Roman"/>
                <w:color w:val="FFFFFF" w:themeColor="background1"/>
                <w:sz w:val="22"/>
                <w:szCs w:val="22"/>
                <w:bdr w:val="none" w:color="auto" w:sz="0" w:space="0" w:frame="1"/>
                <w:lang w:eastAsia="zh-CN"/>
              </w:rPr>
              <w:t>11</w:t>
            </w:r>
            <w:r w:rsidRPr="007A1DA6" w:rsidR="007A1DA6">
              <w:rPr>
                <w:rFonts w:ascii="Calibri" w:hAnsi="Calibri" w:eastAsia="Times New Roman" w:cs="Times New Roman"/>
                <w:color w:val="FFFFFF" w:themeColor="background1"/>
                <w:sz w:val="22"/>
                <w:szCs w:val="22"/>
                <w:bdr w:val="none" w:color="auto" w:sz="0" w:space="0" w:frame="1"/>
                <w:vertAlign w:val="superscript"/>
                <w:lang w:eastAsia="zh-CN"/>
              </w:rPr>
              <w:t>TH</w:t>
            </w:r>
            <w:r w:rsidR="007A1DA6">
              <w:rPr>
                <w:rFonts w:ascii="Calibri" w:hAnsi="Calibri" w:eastAsia="Times New Roman" w:cs="Times New Roman"/>
                <w:color w:val="FFFFFF" w:themeColor="background1"/>
                <w:sz w:val="22"/>
                <w:szCs w:val="22"/>
                <w:bdr w:val="none" w:color="auto" w:sz="0" w:space="0" w:frame="1"/>
                <w:lang w:eastAsia="zh-CN"/>
              </w:rPr>
              <w:t xml:space="preserve"> April 2014</w:t>
            </w:r>
          </w:p>
        </w:tc>
        <w:tc>
          <w:tcPr>
            <w:tcW w:w="4500" w:type="dxa"/>
            <w:shd w:val="clear" w:color="auto" w:fill="4B658D"/>
            <w:tcMar/>
          </w:tcPr>
          <w:p w:rsidRPr="000838E6" w:rsidR="0072768E" w:rsidP="51377ECE" w:rsidRDefault="0072768E" w14:paraId="1BD478F6" w14:textId="7E76157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A1DA6">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6ACA0A43"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8CDBA7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7A1DA6">
              <w:rPr>
                <w:rFonts w:ascii="Calibri" w:hAnsi="Calibri" w:eastAsia="Times New Roman" w:cs="Times New Roman"/>
                <w:color w:val="4B658D"/>
                <w:sz w:val="22"/>
                <w:szCs w:val="22"/>
                <w:bdr w:val="none" w:color="auto" w:sz="0" w:space="0" w:frame="1"/>
                <w:lang w:eastAsia="zh-CN"/>
              </w:rPr>
              <w:t>Principal</w:t>
            </w:r>
          </w:p>
        </w:tc>
      </w:tr>
      <w:tr w:rsidR="0072768E" w:rsidTr="6ACA0A4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6A0AA49" w:rsidRDefault="0072768E" w14:paraId="66D8D21E" w14:textId="056F86E5">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31</w:t>
            </w:r>
            <w:r w:rsidRPr="46A0AA49" w:rsidR="0072768E">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2A9E8820">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6ACA0A4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6A0AA49" w:rsidRDefault="51377ECE" w14:paraId="30E4B249" w14:textId="511D7D2C">
            <w:pPr>
              <w:pStyle w:val="paragraph"/>
              <w:spacing w:before="0" w:beforeAutospacing="off" w:after="0" w:afterAutospacing="off"/>
              <w:textAlignment w:val="baseline"/>
              <w:rPr>
                <w:rStyle w:val="normaltextrun"/>
                <w:rFonts w:ascii="Calibri" w:hAnsi="Calibri" w:cs="Arial"/>
                <w:color w:val="4B658D"/>
                <w:sz w:val="22"/>
                <w:szCs w:val="22"/>
              </w:rPr>
            </w:pPr>
            <w:r w:rsidRPr="6ACA0A43" w:rsidR="46A0AA49">
              <w:rPr>
                <w:rStyle w:val="normaltextrun"/>
                <w:rFonts w:ascii="Calibri" w:hAnsi="Calibri" w:cs="Arial"/>
                <w:color w:val="4B658D"/>
                <w:sz w:val="22"/>
                <w:szCs w:val="22"/>
              </w:rPr>
              <w:t xml:space="preserve">Date: </w:t>
            </w:r>
            <w:r w:rsidRPr="6ACA0A43" w:rsidR="46A0AA49">
              <w:rPr>
                <w:rStyle w:val="normaltextrun"/>
                <w:rFonts w:ascii="Calibri" w:hAnsi="Calibri" w:cs="Arial"/>
                <w:color w:val="4B658D"/>
                <w:sz w:val="22"/>
                <w:szCs w:val="22"/>
              </w:rPr>
              <w:t>31</w:t>
            </w:r>
            <w:r w:rsidRPr="6ACA0A43" w:rsidR="46A0AA49">
              <w:rPr>
                <w:rStyle w:val="normaltextrun"/>
                <w:rFonts w:ascii="Calibri" w:hAnsi="Calibri" w:cs="Arial"/>
                <w:color w:val="4B658D"/>
                <w:sz w:val="22"/>
                <w:szCs w:val="22"/>
                <w:vertAlign w:val="superscript"/>
              </w:rPr>
              <w:t>st</w:t>
            </w:r>
            <w:r w:rsidRPr="6ACA0A43" w:rsidR="46A0AA49">
              <w:rPr>
                <w:rStyle w:val="normaltextrun"/>
                <w:rFonts w:ascii="Calibri" w:hAnsi="Calibri" w:cs="Arial"/>
                <w:color w:val="4B658D"/>
                <w:sz w:val="22"/>
                <w:szCs w:val="22"/>
              </w:rPr>
              <w:t xml:space="preserve"> August 20</w:t>
            </w:r>
            <w:r w:rsidRPr="6ACA0A43" w:rsidR="6AFF912F">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A1DA6" w:rsidR="007A1DA6" w:rsidP="007A1DA6" w:rsidRDefault="007A1DA6" w14:paraId="17D068EE" w14:textId="77777777">
      <w:pPr>
        <w:jc w:val="center"/>
        <w:textAlignment w:val="baseline"/>
        <w:rPr>
          <w:rFonts w:ascii="&amp;quot" w:hAnsi="&amp;quot" w:eastAsia="Times New Roman" w:cs="Times New Roman"/>
          <w:noProof w:val="0"/>
          <w:color w:val="000000"/>
          <w:sz w:val="18"/>
          <w:szCs w:val="18"/>
          <w:lang w:eastAsia="en-GB"/>
        </w:rPr>
      </w:pPr>
      <w:r w:rsidRPr="007A1DA6">
        <w:rPr>
          <w:rFonts w:ascii="Calibri" w:hAnsi="Calibri" w:eastAsia="Times New Roman" w:cs="Calibri"/>
          <w:i/>
          <w:iCs/>
          <w:noProof w:val="0"/>
          <w:color w:val="000000"/>
          <w:sz w:val="22"/>
          <w:szCs w:val="22"/>
          <w:lang w:val="en-US" w:eastAsia="en-GB"/>
        </w:rPr>
        <w:t>We, the staff and directors, aspire to ensure that all our students, irrespective of ability and regardless of anyone’s doubts, achieve their potential in full; and we aspire in this way to make St. Andrew’s College Cambridge the best in the country.</w:t>
      </w:r>
      <w:r w:rsidRPr="007A1DA6">
        <w:rPr>
          <w:rFonts w:ascii="Calibri" w:hAnsi="Calibri" w:eastAsia="Times New Roman" w:cs="Calibri"/>
          <w:noProof w:val="0"/>
          <w:color w:val="000000"/>
          <w:sz w:val="22"/>
          <w:szCs w:val="22"/>
          <w:lang w:eastAsia="en-GB"/>
        </w:rPr>
        <w:t> </w:t>
      </w:r>
    </w:p>
    <w:p w:rsidRPr="007A1DA6" w:rsidR="007A1DA6" w:rsidP="007A1DA6" w:rsidRDefault="007A1DA6" w14:paraId="31562FC1" w14:textId="77777777">
      <w:pPr>
        <w:textAlignment w:val="baseline"/>
        <w:rPr>
          <w:rFonts w:ascii="&amp;quot" w:hAnsi="&amp;quot" w:eastAsia="Times New Roman" w:cs="Times New Roman"/>
          <w:noProof w:val="0"/>
          <w:color w:val="000000"/>
          <w:sz w:val="18"/>
          <w:szCs w:val="18"/>
          <w:lang w:eastAsia="en-GB"/>
        </w:rPr>
      </w:pPr>
      <w:r w:rsidRPr="007A1DA6">
        <w:rPr>
          <w:rFonts w:ascii="Calibri" w:hAnsi="Calibri" w:eastAsia="Times New Roman" w:cs="Calibri"/>
          <w:noProof w:val="0"/>
          <w:color w:val="000000"/>
          <w:sz w:val="22"/>
          <w:szCs w:val="22"/>
          <w:lang w:eastAsia="en-GB"/>
        </w:rPr>
        <w:t> </w:t>
      </w:r>
    </w:p>
    <w:p w:rsidRPr="007A1DA6" w:rsidR="007A1DA6" w:rsidP="007A1DA6" w:rsidRDefault="007A1DA6" w14:paraId="5272C8EB"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b/>
          <w:bCs/>
          <w:noProof w:val="0"/>
          <w:color w:val="000000"/>
          <w:lang w:val="en-US" w:eastAsia="en-GB"/>
        </w:rPr>
        <w:t>INTRODUCTION </w:t>
      </w:r>
      <w:r w:rsidRPr="007A1DA6">
        <w:rPr>
          <w:rFonts w:ascii="Calibri" w:hAnsi="Calibri" w:eastAsia="Times New Roman" w:cs="Calibri"/>
          <w:noProof w:val="0"/>
          <w:color w:val="000000"/>
          <w:lang w:eastAsia="en-GB"/>
        </w:rPr>
        <w:t> </w:t>
      </w:r>
    </w:p>
    <w:p w:rsidRPr="007A1DA6" w:rsidR="007A1DA6" w:rsidP="007A1DA6" w:rsidRDefault="007A1DA6" w14:paraId="1892B5FE"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4F5C83D9" w14:textId="1F515F7C">
      <w:pPr>
        <w:pStyle w:val="ListParagraph"/>
        <w:numPr>
          <w:ilvl w:val="0"/>
          <w:numId w:val="19"/>
        </w:numPr>
        <w:textAlignment w:val="baseline"/>
        <w:rPr>
          <w:rFonts w:ascii="&amp;quot" w:hAnsi="&amp;quot"/>
          <w:color w:val="000000"/>
          <w:sz w:val="24"/>
          <w:szCs w:val="24"/>
          <w:lang w:eastAsia="en-GB"/>
        </w:rPr>
      </w:pPr>
      <w:r w:rsidRPr="007A1DA6">
        <w:rPr>
          <w:rFonts w:ascii="Calibri" w:hAnsi="Calibri" w:cs="Calibri"/>
          <w:color w:val="000000"/>
          <w:sz w:val="24"/>
          <w:szCs w:val="24"/>
          <w:lang w:val="en-US" w:eastAsia="en-GB"/>
        </w:rPr>
        <w:t>This Statement has been agreed to make clear the response of St. Andrew’s College Cambridge to the legal duties described in The Education (Independent School Standards) (England) (Amendment) Regulations 2014 and Part 2 of the Independent School Standards as amended by the Education (Independent School Standards) (England) (Amendment) Regulations 2012. It is a summary of our existing policy and practice rather than a new departure but has the status of a policy of the college. </w:t>
      </w:r>
      <w:r w:rsidRPr="007A1DA6">
        <w:rPr>
          <w:rFonts w:ascii="Calibri" w:hAnsi="Calibri" w:cs="Calibri"/>
          <w:color w:val="000000"/>
          <w:sz w:val="24"/>
          <w:szCs w:val="24"/>
          <w:lang w:eastAsia="en-GB"/>
        </w:rPr>
        <w:t> </w:t>
      </w:r>
    </w:p>
    <w:p w:rsidRPr="007A1DA6" w:rsidR="007A1DA6" w:rsidP="007A1DA6" w:rsidRDefault="007A1DA6" w14:paraId="2514AE5B" w14:textId="77777777">
      <w:pPr>
        <w:textAlignment w:val="baseline"/>
        <w:rPr>
          <w:rFonts w:ascii="Calibri" w:hAnsi="Calibri" w:eastAsia="Times New Roman" w:cs="Calibri"/>
          <w:noProof w:val="0"/>
          <w:color w:val="000000"/>
          <w:lang w:eastAsia="en-GB"/>
        </w:rPr>
      </w:pPr>
    </w:p>
    <w:p w:rsidRPr="007A1DA6" w:rsidR="007A1DA6" w:rsidP="007A1DA6" w:rsidRDefault="007A1DA6" w14:paraId="136D90F0" w14:textId="37D5EDE8">
      <w:pPr>
        <w:pStyle w:val="ListParagraph"/>
        <w:numPr>
          <w:ilvl w:val="0"/>
          <w:numId w:val="19"/>
        </w:numPr>
        <w:textAlignment w:val="baseline"/>
        <w:rPr>
          <w:rFonts w:ascii="&amp;quot" w:hAnsi="&amp;quot"/>
          <w:color w:val="000000"/>
          <w:sz w:val="24"/>
          <w:szCs w:val="24"/>
          <w:lang w:eastAsia="en-GB"/>
        </w:rPr>
      </w:pPr>
      <w:r w:rsidRPr="007A1DA6">
        <w:rPr>
          <w:rFonts w:ascii="Calibri" w:hAnsi="Calibri" w:cs="Calibri"/>
          <w:color w:val="000000"/>
          <w:sz w:val="24"/>
          <w:szCs w:val="24"/>
          <w:lang w:val="en-US" w:eastAsia="en-GB"/>
        </w:rPr>
        <w:t>The Statement will be reviewed annually. </w:t>
      </w:r>
      <w:r w:rsidRPr="007A1DA6">
        <w:rPr>
          <w:rFonts w:ascii="Calibri" w:hAnsi="Calibri" w:cs="Calibri"/>
          <w:color w:val="000000"/>
          <w:sz w:val="24"/>
          <w:szCs w:val="24"/>
          <w:lang w:eastAsia="en-GB"/>
        </w:rPr>
        <w:t> </w:t>
      </w:r>
    </w:p>
    <w:p w:rsidRPr="007A1DA6" w:rsidR="007A1DA6" w:rsidP="007A1DA6" w:rsidRDefault="007A1DA6" w14:paraId="6D5E10EA"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4CBBD705"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b/>
          <w:bCs/>
          <w:noProof w:val="0"/>
          <w:color w:val="000000"/>
          <w:lang w:val="en-US" w:eastAsia="en-GB"/>
        </w:rPr>
        <w:t>DUTIES OF MEMBERS OF STAFF </w:t>
      </w:r>
      <w:r w:rsidRPr="007A1DA6">
        <w:rPr>
          <w:rFonts w:ascii="Calibri" w:hAnsi="Calibri" w:eastAsia="Times New Roman" w:cs="Calibri"/>
          <w:noProof w:val="0"/>
          <w:color w:val="000000"/>
          <w:lang w:eastAsia="en-GB"/>
        </w:rPr>
        <w:t> </w:t>
      </w:r>
    </w:p>
    <w:p w:rsidRPr="007A1DA6" w:rsidR="007A1DA6" w:rsidP="007A1DA6" w:rsidRDefault="007A1DA6" w14:paraId="5D34B7F3"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4A81DD03" w14:textId="77777777">
      <w:pPr>
        <w:numPr>
          <w:ilvl w:val="0"/>
          <w:numId w:val="18"/>
        </w:numPr>
        <w:ind w:left="360" w:firstLine="0"/>
        <w:textAlignment w:val="baseline"/>
        <w:rPr>
          <w:rFonts w:ascii="Calibri" w:hAnsi="Calibri" w:eastAsia="Times New Roman" w:cs="Calibri"/>
          <w:noProof w:val="0"/>
          <w:color w:val="000000"/>
          <w:lang w:eastAsia="en-GB"/>
        </w:rPr>
      </w:pPr>
      <w:r w:rsidRPr="007A1DA6">
        <w:rPr>
          <w:rFonts w:ascii="Calibri" w:hAnsi="Calibri" w:eastAsia="Times New Roman" w:cs="Calibri"/>
          <w:noProof w:val="0"/>
          <w:color w:val="000000"/>
          <w:lang w:val="en-US" w:eastAsia="en-GB"/>
        </w:rPr>
        <w:t>“showing tolerance of and respect for the rights of others; </w:t>
      </w:r>
      <w:r w:rsidRPr="007A1DA6">
        <w:rPr>
          <w:rFonts w:ascii="Calibri" w:hAnsi="Calibri" w:eastAsia="Times New Roman" w:cs="Calibri"/>
          <w:noProof w:val="0"/>
          <w:color w:val="000000"/>
          <w:lang w:eastAsia="en-GB"/>
        </w:rPr>
        <w:t> </w:t>
      </w:r>
    </w:p>
    <w:p w:rsidRPr="007A1DA6" w:rsidR="007A1DA6" w:rsidP="007A1DA6" w:rsidRDefault="007A1DA6" w14:paraId="73089FF7" w14:textId="77777777">
      <w:pPr>
        <w:numPr>
          <w:ilvl w:val="0"/>
          <w:numId w:val="18"/>
        </w:numPr>
        <w:ind w:left="360" w:firstLine="0"/>
        <w:textAlignment w:val="baseline"/>
        <w:rPr>
          <w:rFonts w:ascii="Calibri" w:hAnsi="Calibri" w:eastAsia="Times New Roman" w:cs="Calibri"/>
          <w:noProof w:val="0"/>
          <w:color w:val="000000"/>
          <w:lang w:eastAsia="en-GB"/>
        </w:rPr>
      </w:pPr>
      <w:r w:rsidRPr="007A1DA6">
        <w:rPr>
          <w:rFonts w:ascii="Calibri" w:hAnsi="Calibri" w:eastAsia="Times New Roman" w:cs="Calibri"/>
          <w:noProof w:val="0"/>
          <w:color w:val="000000"/>
          <w:lang w:val="en-US" w:eastAsia="en-GB"/>
        </w:rPr>
        <w:t>“not undermining fundamental British values, including democracy, the rule of law, individual liberty and mutual respect, and tolerance of those with different faiths and beliefs; </w:t>
      </w:r>
      <w:r w:rsidRPr="007A1DA6">
        <w:rPr>
          <w:rFonts w:ascii="Calibri" w:hAnsi="Calibri" w:eastAsia="Times New Roman" w:cs="Calibri"/>
          <w:noProof w:val="0"/>
          <w:color w:val="000000"/>
          <w:lang w:eastAsia="en-GB"/>
        </w:rPr>
        <w:t> </w:t>
      </w:r>
    </w:p>
    <w:p w:rsidRPr="007A1DA6" w:rsidR="007A1DA6" w:rsidP="007A1DA6" w:rsidRDefault="007A1DA6" w14:paraId="2CEDCBCE" w14:textId="77777777">
      <w:pPr>
        <w:numPr>
          <w:ilvl w:val="0"/>
          <w:numId w:val="18"/>
        </w:numPr>
        <w:ind w:left="360" w:firstLine="0"/>
        <w:textAlignment w:val="baseline"/>
        <w:rPr>
          <w:rFonts w:ascii="Calibri" w:hAnsi="Calibri" w:eastAsia="Times New Roman" w:cs="Calibri"/>
          <w:noProof w:val="0"/>
          <w:color w:val="000000"/>
          <w:lang w:eastAsia="en-GB"/>
        </w:rPr>
      </w:pPr>
      <w:r w:rsidRPr="007A1DA6">
        <w:rPr>
          <w:rFonts w:ascii="Calibri" w:hAnsi="Calibri" w:eastAsia="Times New Roman" w:cs="Calibri"/>
          <w:noProof w:val="0"/>
          <w:color w:val="000000"/>
          <w:lang w:val="en-US" w:eastAsia="en-GB"/>
        </w:rPr>
        <w:t>“ensuring that personal beliefs are not expressed in ways which exploit pupils’ vulnerability or might lead them to break the law.” </w:t>
      </w:r>
      <w:r w:rsidRPr="007A1DA6">
        <w:rPr>
          <w:rFonts w:ascii="Calibri" w:hAnsi="Calibri" w:eastAsia="Times New Roman" w:cs="Calibri"/>
          <w:noProof w:val="0"/>
          <w:color w:val="000000"/>
          <w:lang w:eastAsia="en-GB"/>
        </w:rPr>
        <w:t> </w:t>
      </w:r>
    </w:p>
    <w:p w:rsidRPr="007A1DA6" w:rsidR="007A1DA6" w:rsidP="007A1DA6" w:rsidRDefault="007A1DA6" w14:paraId="39B06817"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3F96146B" w14:textId="48E23F1B">
      <w:pPr>
        <w:pStyle w:val="ListParagraph"/>
        <w:numPr>
          <w:ilvl w:val="0"/>
          <w:numId w:val="20"/>
        </w:numPr>
        <w:textAlignment w:val="baseline"/>
        <w:rPr>
          <w:rFonts w:ascii="&amp;quot" w:hAnsi="&amp;quot"/>
          <w:color w:val="000000"/>
          <w:sz w:val="24"/>
          <w:szCs w:val="24"/>
          <w:lang w:eastAsia="en-GB"/>
        </w:rPr>
      </w:pPr>
      <w:r w:rsidRPr="007A1DA6">
        <w:rPr>
          <w:rFonts w:ascii="Calibri" w:hAnsi="Calibri" w:cs="Calibri"/>
          <w:color w:val="000000"/>
          <w:sz w:val="24"/>
          <w:szCs w:val="24"/>
          <w:lang w:val="en-US" w:eastAsia="en-GB"/>
        </w:rPr>
        <w:t>Teachers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other contexts.</w:t>
      </w:r>
      <w:r w:rsidRPr="007A1DA6">
        <w:rPr>
          <w:rFonts w:ascii="Calibri" w:hAnsi="Calibri" w:cs="Calibri"/>
          <w:color w:val="000000"/>
          <w:sz w:val="24"/>
          <w:szCs w:val="24"/>
          <w:lang w:eastAsia="en-GB"/>
        </w:rPr>
        <w:t> </w:t>
      </w:r>
    </w:p>
    <w:p w:rsidRPr="007A1DA6" w:rsidR="007A1DA6" w:rsidP="007A1DA6" w:rsidRDefault="007A1DA6" w14:paraId="7B9A3372"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65B48FCD"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b/>
          <w:bCs/>
          <w:noProof w:val="0"/>
          <w:color w:val="000000"/>
          <w:lang w:val="en-US" w:eastAsia="en-GB"/>
        </w:rPr>
        <w:t>THE CURRICULUM AND COMBATING EXTREMISM </w:t>
      </w:r>
      <w:r w:rsidRPr="007A1DA6">
        <w:rPr>
          <w:rFonts w:ascii="Calibri" w:hAnsi="Calibri" w:eastAsia="Times New Roman" w:cs="Calibri"/>
          <w:noProof w:val="0"/>
          <w:color w:val="000000"/>
          <w:lang w:eastAsia="en-GB"/>
        </w:rPr>
        <w:t> </w:t>
      </w:r>
    </w:p>
    <w:p w:rsidRPr="007A1DA6" w:rsidR="007A1DA6" w:rsidP="007A1DA6" w:rsidRDefault="007A1DA6" w14:paraId="5AFDA12F"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4F1D6FA0" w14:textId="258E44A2">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 xml:space="preserve">The curriculum includes the following, which help to set the context for our corporate attitude to extremism: </w:t>
      </w:r>
      <w:proofErr w:type="spellStart"/>
      <w:r w:rsidRPr="007A1DA6">
        <w:rPr>
          <w:rFonts w:ascii="Calibri" w:hAnsi="Calibri" w:eastAsia="Times New Roman" w:cs="Calibri"/>
          <w:noProof w:val="0"/>
          <w:color w:val="000000"/>
          <w:lang w:val="en-US" w:eastAsia="en-GB"/>
        </w:rPr>
        <w:t>vigour</w:t>
      </w:r>
      <w:proofErr w:type="spellEnd"/>
      <w:r w:rsidRPr="007A1DA6">
        <w:rPr>
          <w:rFonts w:ascii="Calibri" w:hAnsi="Calibri" w:eastAsia="Times New Roman" w:cs="Calibri"/>
          <w:noProof w:val="0"/>
          <w:color w:val="000000"/>
          <w:lang w:val="en-US" w:eastAsia="en-GB"/>
        </w:rPr>
        <w:t xml:space="preserve"> and optimism in embracing the future; acceptance of personal </w:t>
      </w:r>
      <w:r w:rsidRPr="007A1DA6">
        <w:rPr>
          <w:rFonts w:ascii="Calibri" w:hAnsi="Calibri" w:eastAsia="Times New Roman" w:cs="Calibri"/>
          <w:noProof w:val="0"/>
          <w:color w:val="000000"/>
          <w:lang w:val="en-US" w:eastAsia="en-GB"/>
        </w:rPr>
        <w:lastRenderedPageBreak/>
        <w:t>responsibility; equal value accorded to all persons; courtesy, self-discipline and respect for others; honesty, moral courage and integrity; and good fellowship. </w:t>
      </w:r>
      <w:r w:rsidRPr="007A1DA6">
        <w:rPr>
          <w:rFonts w:ascii="Calibri" w:hAnsi="Calibri" w:eastAsia="Times New Roman" w:cs="Calibri"/>
          <w:noProof w:val="0"/>
          <w:color w:val="000000"/>
          <w:lang w:eastAsia="en-GB"/>
        </w:rPr>
        <w:t> </w:t>
      </w:r>
    </w:p>
    <w:p w:rsidRPr="007A1DA6" w:rsidR="007A1DA6" w:rsidP="007A1DA6" w:rsidRDefault="007A1DA6" w14:paraId="37502804"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191BE198" w14:textId="109138E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w:t>
      </w:r>
      <w:r w:rsidRPr="007A1DA6">
        <w:rPr>
          <w:rFonts w:ascii="Calibri" w:hAnsi="Calibri" w:eastAsia="Times New Roman" w:cs="Calibri"/>
          <w:noProof w:val="0"/>
          <w:color w:val="000000"/>
          <w:lang w:eastAsia="en-GB"/>
        </w:rPr>
        <w:t> </w:t>
      </w:r>
    </w:p>
    <w:p w:rsidRPr="007A1DA6" w:rsidR="007A1DA6" w:rsidP="007A1DA6" w:rsidRDefault="007A1DA6" w14:paraId="5DAA4A46"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68F05943" w14:textId="4A4E5973">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St. Andrew’s College Cambridge takes pride in the personal and spiritual development of its young people and seeks to provide every opportunity for pupils to become positive and emotionally resilient adults with the knowledge and confidence to stand by their own convictions. Some of the most valuable work at St. Andrew’s College Cambridge combating extremism is carried out in Religious Studies and PHSE lessons. The department tutor describes the approach in the following way: </w:t>
      </w:r>
      <w:r w:rsidRPr="007A1DA6">
        <w:rPr>
          <w:rFonts w:ascii="Calibri" w:hAnsi="Calibri" w:eastAsia="Times New Roman" w:cs="Calibri"/>
          <w:noProof w:val="0"/>
          <w:color w:val="000000"/>
          <w:lang w:eastAsia="en-GB"/>
        </w:rPr>
        <w:t> </w:t>
      </w:r>
    </w:p>
    <w:p w:rsidRPr="007A1DA6" w:rsidR="007A1DA6" w:rsidP="007A1DA6" w:rsidRDefault="007A1DA6" w14:paraId="679D4684"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17A7145E"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“One of the key aspects of Religious Studies and PSHE lessons is enabling the students to feel as though they can freely and actively participate in discussions. This focus appears throughout key stage 4/5 studies. Pupils are encouraged to ask and answer questions and not be afraid to touch on controversial issues</w:t>
      </w:r>
      <w:r w:rsidRPr="007A1DA6">
        <w:rPr>
          <w:rFonts w:ascii="Calibri" w:hAnsi="Calibri" w:eastAsia="Times New Roman" w:cs="Calibri"/>
          <w:noProof w:val="0"/>
          <w:color w:val="000000"/>
          <w:lang w:eastAsia="en-GB"/>
        </w:rPr>
        <w:t> </w:t>
      </w:r>
    </w:p>
    <w:p w:rsidRPr="007A1DA6" w:rsidR="007A1DA6" w:rsidP="007A1DA6" w:rsidRDefault="007A1DA6" w14:paraId="7FC50887"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44E50D97" w14:textId="2881676A">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 xml:space="preserve"> “Assessment for learning is also central to methodology of the teaching of Religious Studies and PHSE. When dealing with sensitive ethical issues such as abortion or euthanasia or religious and philosophical concepts like life after death it is significant to empower the young people in their learning. This is done </w:t>
      </w:r>
      <w:r w:rsidRPr="007A1DA6" w:rsidR="00C00A83">
        <w:rPr>
          <w:rFonts w:ascii="Calibri" w:hAnsi="Calibri" w:eastAsia="Times New Roman" w:cs="Calibri"/>
          <w:noProof w:val="0"/>
          <w:color w:val="000000"/>
          <w:lang w:val="en-US" w:eastAsia="en-GB"/>
        </w:rPr>
        <w:t>using</w:t>
      </w:r>
      <w:bookmarkStart w:name="_GoBack" w:id="0"/>
      <w:bookmarkEnd w:id="0"/>
      <w:r w:rsidRPr="007A1DA6">
        <w:rPr>
          <w:rFonts w:ascii="Calibri" w:hAnsi="Calibri" w:eastAsia="Times New Roman" w:cs="Calibri"/>
          <w:noProof w:val="0"/>
          <w:color w:val="000000"/>
          <w:lang w:val="en-US" w:eastAsia="en-GB"/>
        </w:rPr>
        <w:t xml:space="preserve"> peer educators who become ‘experts’ during a task or discussion and sharing activities that allow students as individuals to help the whole class to complete pieces of work. </w:t>
      </w:r>
      <w:r w:rsidRPr="007A1DA6">
        <w:rPr>
          <w:rFonts w:ascii="Calibri" w:hAnsi="Calibri" w:eastAsia="Times New Roman" w:cs="Calibri"/>
          <w:noProof w:val="0"/>
          <w:color w:val="000000"/>
          <w:lang w:eastAsia="en-GB"/>
        </w:rPr>
        <w:t> </w:t>
      </w:r>
    </w:p>
    <w:p w:rsidRPr="007A1DA6" w:rsidR="007A1DA6" w:rsidP="007A1DA6" w:rsidRDefault="007A1DA6" w14:paraId="22473F16"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“Religious Studies and PHSE lessons aim to be a ‘safe place’ for students to share their views. The teachers have up to date and relevant knowledge that enables them to give the students the material to help them formulate their own ideas, but also to counter stereotyping and prejudiced views. </w:t>
      </w:r>
      <w:r w:rsidRPr="007A1DA6">
        <w:rPr>
          <w:rFonts w:ascii="Calibri" w:hAnsi="Calibri" w:eastAsia="Times New Roman" w:cs="Calibri"/>
          <w:noProof w:val="0"/>
          <w:color w:val="000000"/>
          <w:lang w:eastAsia="en-GB"/>
        </w:rPr>
        <w:t> </w:t>
      </w:r>
    </w:p>
    <w:p w:rsidRPr="007A1DA6" w:rsidR="007A1DA6" w:rsidP="007A1DA6" w:rsidRDefault="007A1DA6" w14:paraId="224BF1AE"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56836D03"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Student preconceptions are always respected. Many lessons begin with students putting across their ideas and then the plenary provides an opportunity to voice their views again and assess whether they have changed and why. </w:t>
      </w:r>
      <w:r w:rsidRPr="007A1DA6">
        <w:rPr>
          <w:rFonts w:ascii="Calibri" w:hAnsi="Calibri" w:eastAsia="Times New Roman" w:cs="Calibri"/>
          <w:noProof w:val="0"/>
          <w:color w:val="000000"/>
          <w:lang w:eastAsia="en-GB"/>
        </w:rPr>
        <w:t> </w:t>
      </w:r>
    </w:p>
    <w:p w:rsidRPr="007A1DA6" w:rsidR="007A1DA6" w:rsidP="007A1DA6" w:rsidRDefault="007A1DA6" w14:paraId="0AF9ECE7"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007A1DA6" w:rsidRDefault="007A1DA6" w14:paraId="3102011B" w14:textId="77777777">
      <w:pPr>
        <w:ind w:left="720"/>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val="en-US" w:eastAsia="en-GB"/>
        </w:rPr>
        <w:t>“Real life case studies, images and newspaper articles are used regularly as a discussion stimulator and as a focus for ‘philosophy for children’ lessons. This method is very significant as it is totally focused on the students’ questions and ideas and the direction of the discussion is left to them to decide. This approach encourages critical thinking, fosters an awareness of experiences of others in the world (for example the experiences of someone who is homeless) while still allowing them to impart and develop their own attitudes and values and as a result nurturing their personal identity.”</w:t>
      </w:r>
      <w:r w:rsidRPr="007A1DA6">
        <w:rPr>
          <w:rFonts w:ascii="Calibri" w:hAnsi="Calibri" w:eastAsia="Times New Roman" w:cs="Calibri"/>
          <w:noProof w:val="0"/>
          <w:color w:val="000000"/>
          <w:lang w:eastAsia="en-GB"/>
        </w:rPr>
        <w:t> </w:t>
      </w:r>
    </w:p>
    <w:p w:rsidRPr="007A1DA6" w:rsidR="007A1DA6" w:rsidP="007A1DA6" w:rsidRDefault="007A1DA6" w14:paraId="34F14293"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i/>
          <w:iCs/>
          <w:noProof w:val="0"/>
          <w:color w:val="000000"/>
          <w:lang w:val="en-US" w:eastAsia="en-GB"/>
        </w:rPr>
        <w:lastRenderedPageBreak/>
        <w:t xml:space="preserve">The Principal has attended ‘The Prevent Strategy’ training day held by </w:t>
      </w:r>
      <w:proofErr w:type="spellStart"/>
      <w:r w:rsidRPr="007A1DA6">
        <w:rPr>
          <w:rFonts w:ascii="Calibri" w:hAnsi="Calibri" w:eastAsia="Times New Roman" w:cs="Calibri"/>
          <w:i/>
          <w:iCs/>
          <w:noProof w:val="0"/>
          <w:color w:val="000000"/>
          <w:lang w:val="en-US" w:eastAsia="en-GB"/>
        </w:rPr>
        <w:t>Cambridgeshire</w:t>
      </w:r>
      <w:proofErr w:type="spellEnd"/>
      <w:r w:rsidRPr="007A1DA6">
        <w:rPr>
          <w:rFonts w:ascii="Calibri" w:hAnsi="Calibri" w:eastAsia="Times New Roman" w:cs="Calibri"/>
          <w:i/>
          <w:iCs/>
          <w:noProof w:val="0"/>
          <w:color w:val="000000"/>
          <w:lang w:val="en-US" w:eastAsia="en-GB"/>
        </w:rPr>
        <w:t xml:space="preserve"> County Council on Tuesday 22</w:t>
      </w:r>
      <w:r w:rsidRPr="007A1DA6">
        <w:rPr>
          <w:rFonts w:ascii="Calibri" w:hAnsi="Calibri" w:eastAsia="Times New Roman" w:cs="Calibri"/>
          <w:i/>
          <w:iCs/>
          <w:noProof w:val="0"/>
          <w:color w:val="000000"/>
          <w:vertAlign w:val="superscript"/>
          <w:lang w:val="en-US" w:eastAsia="en-GB"/>
        </w:rPr>
        <w:t>nd</w:t>
      </w:r>
      <w:r w:rsidRPr="007A1DA6">
        <w:rPr>
          <w:rFonts w:ascii="Calibri" w:hAnsi="Calibri" w:eastAsia="Times New Roman" w:cs="Calibri"/>
          <w:i/>
          <w:iCs/>
          <w:noProof w:val="0"/>
          <w:color w:val="000000"/>
          <w:lang w:val="en-US" w:eastAsia="en-GB"/>
        </w:rPr>
        <w:t xml:space="preserve"> September 2015.All staff have completed the online Prevent training and have a certificate in place as proof.</w:t>
      </w:r>
      <w:r w:rsidRPr="007A1DA6">
        <w:rPr>
          <w:rFonts w:ascii="Calibri" w:hAnsi="Calibri" w:eastAsia="Times New Roman" w:cs="Calibri"/>
          <w:noProof w:val="0"/>
          <w:color w:val="000000"/>
          <w:lang w:eastAsia="en-GB"/>
        </w:rPr>
        <w:t> </w:t>
      </w:r>
    </w:p>
    <w:p w:rsidRPr="007A1DA6" w:rsidR="007A1DA6" w:rsidP="007A1DA6" w:rsidRDefault="007A1DA6" w14:paraId="2693CC1C" w14:textId="77777777">
      <w:pPr>
        <w:textAlignment w:val="baseline"/>
        <w:rPr>
          <w:rFonts w:ascii="&amp;quot" w:hAnsi="&amp;quot" w:eastAsia="Times New Roman" w:cs="Times New Roman"/>
          <w:noProof w:val="0"/>
          <w:color w:val="000000"/>
          <w:lang w:eastAsia="en-GB"/>
        </w:rPr>
      </w:pPr>
      <w:r w:rsidRPr="46A0AA49" w:rsidR="46A0AA49">
        <w:rPr>
          <w:rFonts w:ascii="Calibri" w:hAnsi="Calibri" w:eastAsia="Times New Roman" w:cs="Calibri"/>
          <w:noProof w:val="0"/>
          <w:color w:val="000000" w:themeColor="text1" w:themeTint="FF" w:themeShade="FF"/>
          <w:lang w:eastAsia="en-GB"/>
        </w:rPr>
        <w:t> </w:t>
      </w:r>
    </w:p>
    <w:p w:rsidRPr="007A1DA6" w:rsidR="007A1DA6" w:rsidP="007A1DA6" w:rsidRDefault="007A1DA6" w14:paraId="0E7AE8A5" w14:textId="77777777">
      <w:pPr>
        <w:textAlignment w:val="baseline"/>
        <w:rPr>
          <w:rFonts w:ascii="&amp;quot" w:hAnsi="&amp;quot" w:eastAsia="Times New Roman" w:cs="Times New Roman"/>
          <w:noProof w:val="0"/>
          <w:color w:val="000000"/>
          <w:lang w:eastAsia="en-GB"/>
        </w:rPr>
      </w:pPr>
      <w:r w:rsidRPr="007A1DA6">
        <w:rPr>
          <w:rFonts w:ascii="Calibri" w:hAnsi="Calibri" w:eastAsia="Times New Roman" w:cs="Calibri"/>
          <w:noProof w:val="0"/>
          <w:color w:val="000000"/>
          <w:lang w:eastAsia="en-GB"/>
        </w:rPr>
        <w:t> </w:t>
      </w:r>
    </w:p>
    <w:p w:rsidRPr="007A1DA6" w:rsidR="007A1DA6" w:rsidP="46A0AA49" w:rsidRDefault="007A1DA6" w14:paraId="1C3BAADB" w14:textId="38C52D74">
      <w:pPr>
        <w:textAlignment w:val="baseline"/>
        <w:rPr>
          <w:rFonts w:ascii="&amp;quot" w:hAnsi="&amp;quot" w:eastAsia="Times New Roman" w:cs="Times New Roman"/>
          <w:noProof w:val="0"/>
          <w:color w:val="000000" w:themeColor="text1" w:themeTint="FF" w:themeShade="FF"/>
          <w:lang w:eastAsia="en-GB"/>
        </w:rPr>
      </w:pPr>
      <w:r w:rsidRPr="6ACA0A43" w:rsidR="46A0AA49">
        <w:rPr>
          <w:rFonts w:ascii="Calibri" w:hAnsi="Calibri" w:eastAsia="Times New Roman" w:cs="Calibri"/>
          <w:b w:val="1"/>
          <w:bCs w:val="1"/>
          <w:noProof w:val="0"/>
          <w:color w:val="000000" w:themeColor="text1" w:themeTint="FF" w:themeShade="FF"/>
          <w:lang w:val="en-US" w:eastAsia="en-GB"/>
        </w:rPr>
        <w:t>Next review: August 20</w:t>
      </w:r>
      <w:r w:rsidRPr="6ACA0A43" w:rsidR="46A0AA49">
        <w:rPr>
          <w:rFonts w:ascii="Calibri" w:hAnsi="Calibri" w:eastAsia="Times New Roman" w:cs="Calibri"/>
          <w:b w:val="1"/>
          <w:bCs w:val="1"/>
          <w:noProof w:val="0"/>
          <w:color w:val="000000" w:themeColor="text1" w:themeTint="FF" w:themeShade="FF"/>
          <w:lang w:val="en-US" w:eastAsia="en-GB"/>
        </w:rPr>
        <w:t>2</w:t>
      </w:r>
      <w:r w:rsidRPr="6ACA0A43" w:rsidR="26A9FFE7">
        <w:rPr>
          <w:rFonts w:ascii="Calibri" w:hAnsi="Calibri" w:eastAsia="Times New Roman" w:cs="Calibri"/>
          <w:b w:val="1"/>
          <w:bCs w:val="1"/>
          <w:noProof w:val="0"/>
          <w:color w:val="000000" w:themeColor="text1" w:themeTint="FF" w:themeShade="FF"/>
          <w:lang w:val="en-US" w:eastAsia="en-GB"/>
        </w:rPr>
        <w:t>1</w:t>
      </w:r>
      <w:r w:rsidRPr="6ACA0A43" w:rsidR="46A0AA49">
        <w:rPr>
          <w:rFonts w:ascii="Calibri" w:hAnsi="Calibri" w:eastAsia="Times New Roman" w:cs="Calibri"/>
          <w:b w:val="1"/>
          <w:bCs w:val="1"/>
          <w:noProof w:val="0"/>
          <w:color w:val="000000" w:themeColor="text1" w:themeTint="FF" w:themeShade="FF"/>
          <w:lang w:val="en-US" w:eastAsia="en-GB"/>
        </w:rPr>
        <w:t>.</w:t>
      </w:r>
      <w:r w:rsidRPr="6ACA0A43" w:rsidR="46A0AA49">
        <w:rPr>
          <w:rFonts w:ascii="Calibri" w:hAnsi="Calibri" w:eastAsia="Times New Roman" w:cs="Calibr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ACA0A43" w14:paraId="65A3A8EB" w14:textId="77777777">
      <w:tc>
        <w:tcPr>
          <w:tcW w:w="4505" w:type="dxa"/>
          <w:shd w:val="clear" w:color="auto" w:fill="auto"/>
          <w:tcMar/>
          <w:vAlign w:val="center"/>
        </w:tcPr>
        <w:p w:rsidRPr="00CB4A10" w:rsidR="005501B4" w:rsidP="005501B4" w:rsidRDefault="007A1DA6" w14:paraId="3E05C51C" w14:textId="7CE52C59">
          <w:pPr>
            <w:pStyle w:val="Header"/>
            <w:rPr>
              <w:b/>
              <w:bCs/>
              <w:color w:val="4B658D"/>
              <w:sz w:val="40"/>
              <w:szCs w:val="40"/>
            </w:rPr>
          </w:pPr>
          <w:r>
            <w:rPr>
              <w:b/>
              <w:bCs/>
              <w:color w:val="4B658D"/>
              <w:sz w:val="40"/>
              <w:szCs w:val="40"/>
            </w:rPr>
            <w:t>STATEMENT ON THE DUTY TO COMBAT EXTREMISM</w:t>
          </w:r>
        </w:p>
      </w:tc>
      <w:tc>
        <w:tcPr>
          <w:tcW w:w="4505" w:type="dxa"/>
          <w:shd w:val="clear" w:color="auto" w:fill="auto"/>
          <w:tcMar/>
          <w:vAlign w:val="center"/>
        </w:tcPr>
        <w:p w:rsidR="00CB4A10" w:rsidP="00CB4A10" w:rsidRDefault="00CB4A10" w14:paraId="7E678D46" w14:textId="77777777">
          <w:pPr>
            <w:pStyle w:val="Header"/>
            <w:jc w:val="right"/>
          </w:pPr>
          <w:r w:rsidR="6ACA0A43">
            <w:drawing>
              <wp:inline wp14:editId="6ACA0A4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96b795d2177741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C82759"/>
    <w:multiLevelType w:val="multilevel"/>
    <w:tmpl w:val="92682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7B0D41"/>
    <w:multiLevelType w:val="hybridMulti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B62208E"/>
    <w:multiLevelType w:val="hybridMultilevel"/>
    <w:tmpl w:val="3324744C"/>
    <w:lvl w:ilvl="0" w:tplc="0FF465EE">
      <w:start w:val="1"/>
      <w:numFmt w:val="bullet"/>
      <w:lvlText w:val=""/>
      <w:lvlJc w:val="left"/>
      <w:pPr>
        <w:ind w:left="720" w:hanging="360"/>
      </w:pPr>
      <w:rPr>
        <w:rFonts w:hint="default" w:ascii="Symbol" w:hAnsi="Symbol"/>
      </w:rPr>
    </w:lvl>
    <w:lvl w:ilvl="1" w:tplc="B366DC3C">
      <w:start w:val="1"/>
      <w:numFmt w:val="bullet"/>
      <w:lvlText w:val="o"/>
      <w:lvlJc w:val="left"/>
      <w:pPr>
        <w:ind w:left="1440" w:hanging="360"/>
      </w:pPr>
      <w:rPr>
        <w:rFonts w:hint="default" w:ascii="Courier New" w:hAnsi="Courier New"/>
      </w:rPr>
    </w:lvl>
    <w:lvl w:ilvl="2" w:tplc="942CF080">
      <w:start w:val="1"/>
      <w:numFmt w:val="bullet"/>
      <w:lvlText w:val=""/>
      <w:lvlJc w:val="left"/>
      <w:pPr>
        <w:ind w:left="2160" w:hanging="360"/>
      </w:pPr>
      <w:rPr>
        <w:rFonts w:hint="default" w:ascii="Wingdings" w:hAnsi="Wingdings"/>
      </w:rPr>
    </w:lvl>
    <w:lvl w:ilvl="3" w:tplc="FE20C15C">
      <w:start w:val="1"/>
      <w:numFmt w:val="bullet"/>
      <w:lvlText w:val=""/>
      <w:lvlJc w:val="left"/>
      <w:pPr>
        <w:ind w:left="2880" w:hanging="360"/>
      </w:pPr>
      <w:rPr>
        <w:rFonts w:hint="default" w:ascii="Symbol" w:hAnsi="Symbol"/>
      </w:rPr>
    </w:lvl>
    <w:lvl w:ilvl="4" w:tplc="8E528B6C">
      <w:start w:val="1"/>
      <w:numFmt w:val="bullet"/>
      <w:lvlText w:val="o"/>
      <w:lvlJc w:val="left"/>
      <w:pPr>
        <w:ind w:left="3600" w:hanging="360"/>
      </w:pPr>
      <w:rPr>
        <w:rFonts w:hint="default" w:ascii="Courier New" w:hAnsi="Courier New"/>
      </w:rPr>
    </w:lvl>
    <w:lvl w:ilvl="5" w:tplc="3A589904">
      <w:start w:val="1"/>
      <w:numFmt w:val="bullet"/>
      <w:lvlText w:val=""/>
      <w:lvlJc w:val="left"/>
      <w:pPr>
        <w:ind w:left="4320" w:hanging="360"/>
      </w:pPr>
      <w:rPr>
        <w:rFonts w:hint="default" w:ascii="Wingdings" w:hAnsi="Wingdings"/>
      </w:rPr>
    </w:lvl>
    <w:lvl w:ilvl="6" w:tplc="BBF2DC0E">
      <w:start w:val="1"/>
      <w:numFmt w:val="bullet"/>
      <w:lvlText w:val=""/>
      <w:lvlJc w:val="left"/>
      <w:pPr>
        <w:ind w:left="5040" w:hanging="360"/>
      </w:pPr>
      <w:rPr>
        <w:rFonts w:hint="default" w:ascii="Symbol" w:hAnsi="Symbol"/>
      </w:rPr>
    </w:lvl>
    <w:lvl w:ilvl="7" w:tplc="B16E3C32">
      <w:start w:val="1"/>
      <w:numFmt w:val="bullet"/>
      <w:lvlText w:val="o"/>
      <w:lvlJc w:val="left"/>
      <w:pPr>
        <w:ind w:left="5760" w:hanging="360"/>
      </w:pPr>
      <w:rPr>
        <w:rFonts w:hint="default" w:ascii="Courier New" w:hAnsi="Courier New"/>
      </w:rPr>
    </w:lvl>
    <w:lvl w:ilvl="8" w:tplc="AA5C34CA">
      <w:start w:val="1"/>
      <w:numFmt w:val="bullet"/>
      <w:lvlText w:val=""/>
      <w:lvlJc w:val="left"/>
      <w:pPr>
        <w:ind w:left="6480" w:hanging="360"/>
      </w:pPr>
      <w:rPr>
        <w:rFonts w:hint="default" w:ascii="Wingdings" w:hAnsi="Wingdings"/>
      </w:rPr>
    </w:lvl>
  </w:abstractNum>
  <w:abstractNum w:abstractNumId="11" w15:restartNumberingAfterBreak="0">
    <w:nsid w:val="4BD20C70"/>
    <w:multiLevelType w:val="hybridMultilevel"/>
    <w:tmpl w:val="B2D889AA"/>
    <w:lvl w:ilvl="0" w:tplc="DEACECA6">
      <w:start w:val="1"/>
      <w:numFmt w:val="bullet"/>
      <w:lvlText w:val=""/>
      <w:lvlJc w:val="left"/>
      <w:pPr>
        <w:ind w:left="720" w:hanging="360"/>
      </w:pPr>
      <w:rPr>
        <w:rFonts w:hint="default" w:ascii="Symbol" w:hAnsi="Symbol"/>
      </w:rPr>
    </w:lvl>
    <w:lvl w:ilvl="1" w:tplc="54246C96">
      <w:start w:val="1"/>
      <w:numFmt w:val="bullet"/>
      <w:lvlText w:val="o"/>
      <w:lvlJc w:val="left"/>
      <w:pPr>
        <w:ind w:left="1440" w:hanging="360"/>
      </w:pPr>
      <w:rPr>
        <w:rFonts w:hint="default" w:ascii="Courier New" w:hAnsi="Courier New"/>
      </w:rPr>
    </w:lvl>
    <w:lvl w:ilvl="2" w:tplc="4BFED652">
      <w:start w:val="1"/>
      <w:numFmt w:val="bullet"/>
      <w:lvlText w:val=""/>
      <w:lvlJc w:val="left"/>
      <w:pPr>
        <w:ind w:left="2160" w:hanging="360"/>
      </w:pPr>
      <w:rPr>
        <w:rFonts w:hint="default" w:ascii="Wingdings" w:hAnsi="Wingdings"/>
      </w:rPr>
    </w:lvl>
    <w:lvl w:ilvl="3" w:tplc="8D86E646">
      <w:start w:val="1"/>
      <w:numFmt w:val="bullet"/>
      <w:lvlText w:val=""/>
      <w:lvlJc w:val="left"/>
      <w:pPr>
        <w:ind w:left="2880" w:hanging="360"/>
      </w:pPr>
      <w:rPr>
        <w:rFonts w:hint="default" w:ascii="Symbol" w:hAnsi="Symbol"/>
      </w:rPr>
    </w:lvl>
    <w:lvl w:ilvl="4" w:tplc="B0F4288A">
      <w:start w:val="1"/>
      <w:numFmt w:val="bullet"/>
      <w:lvlText w:val="o"/>
      <w:lvlJc w:val="left"/>
      <w:pPr>
        <w:ind w:left="3600" w:hanging="360"/>
      </w:pPr>
      <w:rPr>
        <w:rFonts w:hint="default" w:ascii="Courier New" w:hAnsi="Courier New"/>
      </w:rPr>
    </w:lvl>
    <w:lvl w:ilvl="5" w:tplc="95242358">
      <w:start w:val="1"/>
      <w:numFmt w:val="bullet"/>
      <w:lvlText w:val=""/>
      <w:lvlJc w:val="left"/>
      <w:pPr>
        <w:ind w:left="4320" w:hanging="360"/>
      </w:pPr>
      <w:rPr>
        <w:rFonts w:hint="default" w:ascii="Wingdings" w:hAnsi="Wingdings"/>
      </w:rPr>
    </w:lvl>
    <w:lvl w:ilvl="6" w:tplc="71E27C3E">
      <w:start w:val="1"/>
      <w:numFmt w:val="bullet"/>
      <w:lvlText w:val=""/>
      <w:lvlJc w:val="left"/>
      <w:pPr>
        <w:ind w:left="5040" w:hanging="360"/>
      </w:pPr>
      <w:rPr>
        <w:rFonts w:hint="default" w:ascii="Symbol" w:hAnsi="Symbol"/>
      </w:rPr>
    </w:lvl>
    <w:lvl w:ilvl="7" w:tplc="DBFE5FC4">
      <w:start w:val="1"/>
      <w:numFmt w:val="bullet"/>
      <w:lvlText w:val="o"/>
      <w:lvlJc w:val="left"/>
      <w:pPr>
        <w:ind w:left="5760" w:hanging="360"/>
      </w:pPr>
      <w:rPr>
        <w:rFonts w:hint="default" w:ascii="Courier New" w:hAnsi="Courier New"/>
      </w:rPr>
    </w:lvl>
    <w:lvl w:ilvl="8" w:tplc="50F07B48">
      <w:start w:val="1"/>
      <w:numFmt w:val="bullet"/>
      <w:lvlText w:val=""/>
      <w:lvlJc w:val="left"/>
      <w:pPr>
        <w:ind w:left="6480" w:hanging="360"/>
      </w:pPr>
      <w:rPr>
        <w:rFonts w:hint="default" w:ascii="Wingdings" w:hAnsi="Wingdings"/>
      </w:rPr>
    </w:lvl>
  </w:abstractNum>
  <w:abstractNum w:abstractNumId="12" w15:restartNumberingAfterBreak="0">
    <w:nsid w:val="526241DC"/>
    <w:multiLevelType w:val="hybridMultilevel"/>
    <w:tmpl w:val="8E442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41300F1"/>
    <w:multiLevelType w:val="hybridMultilevel"/>
    <w:tmpl w:val="73169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738F07F1"/>
    <w:multiLevelType w:val="multilevel"/>
    <w:tmpl w:val="515A82A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18"/>
  </w:num>
  <w:num w:numId="4">
    <w:abstractNumId w:val="4"/>
  </w:num>
  <w:num w:numId="5">
    <w:abstractNumId w:val="6"/>
  </w:num>
  <w:num w:numId="6">
    <w:abstractNumId w:val="14"/>
  </w:num>
  <w:num w:numId="7">
    <w:abstractNumId w:val="0"/>
  </w:num>
  <w:num w:numId="8">
    <w:abstractNumId w:val="19"/>
  </w:num>
  <w:num w:numId="9">
    <w:abstractNumId w:val="2"/>
  </w:num>
  <w:num w:numId="10">
    <w:abstractNumId w:val="17"/>
  </w:num>
  <w:num w:numId="11">
    <w:abstractNumId w:val="1"/>
  </w:num>
  <w:num w:numId="12">
    <w:abstractNumId w:val="9"/>
  </w:num>
  <w:num w:numId="13">
    <w:abstractNumId w:val="16"/>
  </w:num>
  <w:num w:numId="14">
    <w:abstractNumId w:val="8"/>
  </w:num>
  <w:num w:numId="15">
    <w:abstractNumId w:val="13"/>
  </w:num>
  <w:num w:numId="16">
    <w:abstractNumId w:val="5"/>
  </w:num>
  <w:num w:numId="17">
    <w:abstractNumId w:val="7"/>
  </w:num>
  <w:num w:numId="18">
    <w:abstractNumId w:val="1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A1DA6"/>
    <w:rsid w:val="008B7A49"/>
    <w:rsid w:val="00C00A83"/>
    <w:rsid w:val="00CB4A10"/>
    <w:rsid w:val="00CB5ECD"/>
    <w:rsid w:val="00D42BA0"/>
    <w:rsid w:val="00EA6352"/>
    <w:rsid w:val="00F54DE0"/>
    <w:rsid w:val="00FE436E"/>
    <w:rsid w:val="0C4F92B6"/>
    <w:rsid w:val="26A9FFE7"/>
    <w:rsid w:val="2A9E8820"/>
    <w:rsid w:val="46A0AA49"/>
    <w:rsid w:val="51377ECE"/>
    <w:rsid w:val="6ACA0A43"/>
    <w:rsid w:val="6AFF9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9296">
      <w:bodyDiv w:val="1"/>
      <w:marLeft w:val="0"/>
      <w:marRight w:val="0"/>
      <w:marTop w:val="0"/>
      <w:marBottom w:val="0"/>
      <w:divBdr>
        <w:top w:val="none" w:sz="0" w:space="0" w:color="auto"/>
        <w:left w:val="none" w:sz="0" w:space="0" w:color="auto"/>
        <w:bottom w:val="none" w:sz="0" w:space="0" w:color="auto"/>
        <w:right w:val="none" w:sz="0" w:space="0" w:color="auto"/>
      </w:divBdr>
      <w:divsChild>
        <w:div w:id="1401823991">
          <w:marLeft w:val="-75"/>
          <w:marRight w:val="0"/>
          <w:marTop w:val="30"/>
          <w:marBottom w:val="30"/>
          <w:divBdr>
            <w:top w:val="none" w:sz="0" w:space="0" w:color="auto"/>
            <w:left w:val="none" w:sz="0" w:space="0" w:color="auto"/>
            <w:bottom w:val="none" w:sz="0" w:space="0" w:color="auto"/>
            <w:right w:val="none" w:sz="0" w:space="0" w:color="auto"/>
          </w:divBdr>
          <w:divsChild>
            <w:div w:id="1501382259">
              <w:marLeft w:val="0"/>
              <w:marRight w:val="0"/>
              <w:marTop w:val="0"/>
              <w:marBottom w:val="0"/>
              <w:divBdr>
                <w:top w:val="none" w:sz="0" w:space="0" w:color="auto"/>
                <w:left w:val="none" w:sz="0" w:space="0" w:color="auto"/>
                <w:bottom w:val="none" w:sz="0" w:space="0" w:color="auto"/>
                <w:right w:val="none" w:sz="0" w:space="0" w:color="auto"/>
              </w:divBdr>
              <w:divsChild>
                <w:div w:id="1011642168">
                  <w:marLeft w:val="0"/>
                  <w:marRight w:val="0"/>
                  <w:marTop w:val="0"/>
                  <w:marBottom w:val="0"/>
                  <w:divBdr>
                    <w:top w:val="none" w:sz="0" w:space="0" w:color="auto"/>
                    <w:left w:val="none" w:sz="0" w:space="0" w:color="auto"/>
                    <w:bottom w:val="none" w:sz="0" w:space="0" w:color="auto"/>
                    <w:right w:val="none" w:sz="0" w:space="0" w:color="auto"/>
                  </w:divBdr>
                </w:div>
              </w:divsChild>
            </w:div>
            <w:div w:id="1015695053">
              <w:marLeft w:val="0"/>
              <w:marRight w:val="0"/>
              <w:marTop w:val="0"/>
              <w:marBottom w:val="0"/>
              <w:divBdr>
                <w:top w:val="none" w:sz="0" w:space="0" w:color="auto"/>
                <w:left w:val="none" w:sz="0" w:space="0" w:color="auto"/>
                <w:bottom w:val="none" w:sz="0" w:space="0" w:color="auto"/>
                <w:right w:val="none" w:sz="0" w:space="0" w:color="auto"/>
              </w:divBdr>
              <w:divsChild>
                <w:div w:id="908076583">
                  <w:marLeft w:val="0"/>
                  <w:marRight w:val="0"/>
                  <w:marTop w:val="0"/>
                  <w:marBottom w:val="0"/>
                  <w:divBdr>
                    <w:top w:val="none" w:sz="0" w:space="0" w:color="auto"/>
                    <w:left w:val="none" w:sz="0" w:space="0" w:color="auto"/>
                    <w:bottom w:val="none" w:sz="0" w:space="0" w:color="auto"/>
                    <w:right w:val="none" w:sz="0" w:space="0" w:color="auto"/>
                  </w:divBdr>
                </w:div>
              </w:divsChild>
            </w:div>
            <w:div w:id="365369261">
              <w:marLeft w:val="0"/>
              <w:marRight w:val="0"/>
              <w:marTop w:val="0"/>
              <w:marBottom w:val="0"/>
              <w:divBdr>
                <w:top w:val="none" w:sz="0" w:space="0" w:color="auto"/>
                <w:left w:val="none" w:sz="0" w:space="0" w:color="auto"/>
                <w:bottom w:val="none" w:sz="0" w:space="0" w:color="auto"/>
                <w:right w:val="none" w:sz="0" w:space="0" w:color="auto"/>
              </w:divBdr>
              <w:divsChild>
                <w:div w:id="1097944674">
                  <w:marLeft w:val="0"/>
                  <w:marRight w:val="0"/>
                  <w:marTop w:val="0"/>
                  <w:marBottom w:val="0"/>
                  <w:divBdr>
                    <w:top w:val="none" w:sz="0" w:space="0" w:color="auto"/>
                    <w:left w:val="none" w:sz="0" w:space="0" w:color="auto"/>
                    <w:bottom w:val="none" w:sz="0" w:space="0" w:color="auto"/>
                    <w:right w:val="none" w:sz="0" w:space="0" w:color="auto"/>
                  </w:divBdr>
                </w:div>
              </w:divsChild>
            </w:div>
            <w:div w:id="1907568564">
              <w:marLeft w:val="0"/>
              <w:marRight w:val="0"/>
              <w:marTop w:val="0"/>
              <w:marBottom w:val="0"/>
              <w:divBdr>
                <w:top w:val="none" w:sz="0" w:space="0" w:color="auto"/>
                <w:left w:val="none" w:sz="0" w:space="0" w:color="auto"/>
                <w:bottom w:val="none" w:sz="0" w:space="0" w:color="auto"/>
                <w:right w:val="none" w:sz="0" w:space="0" w:color="auto"/>
              </w:divBdr>
              <w:divsChild>
                <w:div w:id="1491213740">
                  <w:marLeft w:val="0"/>
                  <w:marRight w:val="0"/>
                  <w:marTop w:val="0"/>
                  <w:marBottom w:val="0"/>
                  <w:divBdr>
                    <w:top w:val="none" w:sz="0" w:space="0" w:color="auto"/>
                    <w:left w:val="none" w:sz="0" w:space="0" w:color="auto"/>
                    <w:bottom w:val="none" w:sz="0" w:space="0" w:color="auto"/>
                    <w:right w:val="none" w:sz="0" w:space="0" w:color="auto"/>
                  </w:divBdr>
                </w:div>
              </w:divsChild>
            </w:div>
            <w:div w:id="1123499117">
              <w:marLeft w:val="0"/>
              <w:marRight w:val="0"/>
              <w:marTop w:val="0"/>
              <w:marBottom w:val="0"/>
              <w:divBdr>
                <w:top w:val="none" w:sz="0" w:space="0" w:color="auto"/>
                <w:left w:val="none" w:sz="0" w:space="0" w:color="auto"/>
                <w:bottom w:val="none" w:sz="0" w:space="0" w:color="auto"/>
                <w:right w:val="none" w:sz="0" w:space="0" w:color="auto"/>
              </w:divBdr>
              <w:divsChild>
                <w:div w:id="433133992">
                  <w:marLeft w:val="0"/>
                  <w:marRight w:val="0"/>
                  <w:marTop w:val="0"/>
                  <w:marBottom w:val="0"/>
                  <w:divBdr>
                    <w:top w:val="none" w:sz="0" w:space="0" w:color="auto"/>
                    <w:left w:val="none" w:sz="0" w:space="0" w:color="auto"/>
                    <w:bottom w:val="none" w:sz="0" w:space="0" w:color="auto"/>
                    <w:right w:val="none" w:sz="0" w:space="0" w:color="auto"/>
                  </w:divBdr>
                </w:div>
              </w:divsChild>
            </w:div>
            <w:div w:id="44988441">
              <w:marLeft w:val="0"/>
              <w:marRight w:val="0"/>
              <w:marTop w:val="0"/>
              <w:marBottom w:val="0"/>
              <w:divBdr>
                <w:top w:val="none" w:sz="0" w:space="0" w:color="auto"/>
                <w:left w:val="none" w:sz="0" w:space="0" w:color="auto"/>
                <w:bottom w:val="none" w:sz="0" w:space="0" w:color="auto"/>
                <w:right w:val="none" w:sz="0" w:space="0" w:color="auto"/>
              </w:divBdr>
              <w:divsChild>
                <w:div w:id="1187257112">
                  <w:marLeft w:val="0"/>
                  <w:marRight w:val="0"/>
                  <w:marTop w:val="0"/>
                  <w:marBottom w:val="0"/>
                  <w:divBdr>
                    <w:top w:val="none" w:sz="0" w:space="0" w:color="auto"/>
                    <w:left w:val="none" w:sz="0" w:space="0" w:color="auto"/>
                    <w:bottom w:val="none" w:sz="0" w:space="0" w:color="auto"/>
                    <w:right w:val="none" w:sz="0" w:space="0" w:color="auto"/>
                  </w:divBdr>
                </w:div>
              </w:divsChild>
            </w:div>
            <w:div w:id="2127696866">
              <w:marLeft w:val="0"/>
              <w:marRight w:val="0"/>
              <w:marTop w:val="0"/>
              <w:marBottom w:val="0"/>
              <w:divBdr>
                <w:top w:val="none" w:sz="0" w:space="0" w:color="auto"/>
                <w:left w:val="none" w:sz="0" w:space="0" w:color="auto"/>
                <w:bottom w:val="none" w:sz="0" w:space="0" w:color="auto"/>
                <w:right w:val="none" w:sz="0" w:space="0" w:color="auto"/>
              </w:divBdr>
              <w:divsChild>
                <w:div w:id="2138908561">
                  <w:marLeft w:val="0"/>
                  <w:marRight w:val="0"/>
                  <w:marTop w:val="0"/>
                  <w:marBottom w:val="0"/>
                  <w:divBdr>
                    <w:top w:val="none" w:sz="0" w:space="0" w:color="auto"/>
                    <w:left w:val="none" w:sz="0" w:space="0" w:color="auto"/>
                    <w:bottom w:val="none" w:sz="0" w:space="0" w:color="auto"/>
                    <w:right w:val="none" w:sz="0" w:space="0" w:color="auto"/>
                  </w:divBdr>
                </w:div>
              </w:divsChild>
            </w:div>
            <w:div w:id="644819256">
              <w:marLeft w:val="0"/>
              <w:marRight w:val="0"/>
              <w:marTop w:val="0"/>
              <w:marBottom w:val="0"/>
              <w:divBdr>
                <w:top w:val="none" w:sz="0" w:space="0" w:color="auto"/>
                <w:left w:val="none" w:sz="0" w:space="0" w:color="auto"/>
                <w:bottom w:val="none" w:sz="0" w:space="0" w:color="auto"/>
                <w:right w:val="none" w:sz="0" w:space="0" w:color="auto"/>
              </w:divBdr>
              <w:divsChild>
                <w:div w:id="1300839372">
                  <w:marLeft w:val="0"/>
                  <w:marRight w:val="0"/>
                  <w:marTop w:val="0"/>
                  <w:marBottom w:val="0"/>
                  <w:divBdr>
                    <w:top w:val="none" w:sz="0" w:space="0" w:color="auto"/>
                    <w:left w:val="none" w:sz="0" w:space="0" w:color="auto"/>
                    <w:bottom w:val="none" w:sz="0" w:space="0" w:color="auto"/>
                    <w:right w:val="none" w:sz="0" w:space="0" w:color="auto"/>
                  </w:divBdr>
                </w:div>
              </w:divsChild>
            </w:div>
            <w:div w:id="992756717">
              <w:marLeft w:val="0"/>
              <w:marRight w:val="0"/>
              <w:marTop w:val="0"/>
              <w:marBottom w:val="0"/>
              <w:divBdr>
                <w:top w:val="none" w:sz="0" w:space="0" w:color="auto"/>
                <w:left w:val="none" w:sz="0" w:space="0" w:color="auto"/>
                <w:bottom w:val="none" w:sz="0" w:space="0" w:color="auto"/>
                <w:right w:val="none" w:sz="0" w:space="0" w:color="auto"/>
              </w:divBdr>
              <w:divsChild>
                <w:div w:id="1460683158">
                  <w:marLeft w:val="0"/>
                  <w:marRight w:val="0"/>
                  <w:marTop w:val="0"/>
                  <w:marBottom w:val="0"/>
                  <w:divBdr>
                    <w:top w:val="none" w:sz="0" w:space="0" w:color="auto"/>
                    <w:left w:val="none" w:sz="0" w:space="0" w:color="auto"/>
                    <w:bottom w:val="none" w:sz="0" w:space="0" w:color="auto"/>
                    <w:right w:val="none" w:sz="0" w:space="0" w:color="auto"/>
                  </w:divBdr>
                </w:div>
                <w:div w:id="1000893552">
                  <w:marLeft w:val="0"/>
                  <w:marRight w:val="0"/>
                  <w:marTop w:val="0"/>
                  <w:marBottom w:val="0"/>
                  <w:divBdr>
                    <w:top w:val="none" w:sz="0" w:space="0" w:color="auto"/>
                    <w:left w:val="none" w:sz="0" w:space="0" w:color="auto"/>
                    <w:bottom w:val="none" w:sz="0" w:space="0" w:color="auto"/>
                    <w:right w:val="none" w:sz="0" w:space="0" w:color="auto"/>
                  </w:divBdr>
                </w:div>
              </w:divsChild>
            </w:div>
            <w:div w:id="127478328">
              <w:marLeft w:val="0"/>
              <w:marRight w:val="0"/>
              <w:marTop w:val="0"/>
              <w:marBottom w:val="0"/>
              <w:divBdr>
                <w:top w:val="none" w:sz="0" w:space="0" w:color="auto"/>
                <w:left w:val="none" w:sz="0" w:space="0" w:color="auto"/>
                <w:bottom w:val="none" w:sz="0" w:space="0" w:color="auto"/>
                <w:right w:val="none" w:sz="0" w:space="0" w:color="auto"/>
              </w:divBdr>
              <w:divsChild>
                <w:div w:id="107090298">
                  <w:marLeft w:val="0"/>
                  <w:marRight w:val="0"/>
                  <w:marTop w:val="0"/>
                  <w:marBottom w:val="0"/>
                  <w:divBdr>
                    <w:top w:val="none" w:sz="0" w:space="0" w:color="auto"/>
                    <w:left w:val="none" w:sz="0" w:space="0" w:color="auto"/>
                    <w:bottom w:val="none" w:sz="0" w:space="0" w:color="auto"/>
                    <w:right w:val="none" w:sz="0" w:space="0" w:color="auto"/>
                  </w:divBdr>
                </w:div>
                <w:div w:id="20260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5599">
          <w:marLeft w:val="0"/>
          <w:marRight w:val="0"/>
          <w:marTop w:val="0"/>
          <w:marBottom w:val="0"/>
          <w:divBdr>
            <w:top w:val="none" w:sz="0" w:space="0" w:color="auto"/>
            <w:left w:val="none" w:sz="0" w:space="0" w:color="auto"/>
            <w:bottom w:val="none" w:sz="0" w:space="0" w:color="auto"/>
            <w:right w:val="none" w:sz="0" w:space="0" w:color="auto"/>
          </w:divBdr>
        </w:div>
        <w:div w:id="226577055">
          <w:marLeft w:val="0"/>
          <w:marRight w:val="0"/>
          <w:marTop w:val="0"/>
          <w:marBottom w:val="0"/>
          <w:divBdr>
            <w:top w:val="none" w:sz="0" w:space="0" w:color="auto"/>
            <w:left w:val="none" w:sz="0" w:space="0" w:color="auto"/>
            <w:bottom w:val="none" w:sz="0" w:space="0" w:color="auto"/>
            <w:right w:val="none" w:sz="0" w:space="0" w:color="auto"/>
          </w:divBdr>
        </w:div>
        <w:div w:id="388774446">
          <w:marLeft w:val="0"/>
          <w:marRight w:val="0"/>
          <w:marTop w:val="0"/>
          <w:marBottom w:val="0"/>
          <w:divBdr>
            <w:top w:val="none" w:sz="0" w:space="0" w:color="auto"/>
            <w:left w:val="none" w:sz="0" w:space="0" w:color="auto"/>
            <w:bottom w:val="none" w:sz="0" w:space="0" w:color="auto"/>
            <w:right w:val="none" w:sz="0" w:space="0" w:color="auto"/>
          </w:divBdr>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96b795d2177741c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5</revision>
  <dcterms:created xsi:type="dcterms:W3CDTF">2019-04-01T09:29:00.0000000Z</dcterms:created>
  <dcterms:modified xsi:type="dcterms:W3CDTF">2020-10-06T09:01:15.8027680Z</dcterms:modified>
</coreProperties>
</file>